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34A" w:rsidRDefault="006D334A">
      <w:pPr>
        <w:pBdr>
          <w:top w:val="nil"/>
          <w:left w:val="nil"/>
          <w:bottom w:val="nil"/>
          <w:right w:val="nil"/>
          <w:between w:val="nil"/>
        </w:pBdr>
        <w:rPr>
          <w:rFonts w:ascii="Times New Roman" w:eastAsia="Times New Roman" w:hAnsi="Times New Roman" w:cs="Times New Roman"/>
          <w:color w:val="000000"/>
          <w:sz w:val="24"/>
          <w:szCs w:val="24"/>
        </w:rPr>
      </w:pPr>
      <w:bookmarkStart w:id="0" w:name="_GoBack"/>
      <w:bookmarkEnd w:id="0"/>
    </w:p>
    <w:p w:rsidR="006D334A" w:rsidRDefault="00B62B81">
      <w:pPr>
        <w:pBdr>
          <w:top w:val="nil"/>
          <w:left w:val="nil"/>
          <w:bottom w:val="nil"/>
          <w:right w:val="nil"/>
          <w:between w:val="nil"/>
        </w:pBdr>
        <w:rPr>
          <w:rFonts w:ascii="Times New Roman" w:eastAsia="Times New Roman" w:hAnsi="Times New Roman" w:cs="Times New Roman"/>
          <w:color w:val="000000"/>
          <w:sz w:val="24"/>
          <w:szCs w:val="24"/>
        </w:rPr>
      </w:pPr>
      <w:r>
        <w:rPr>
          <w:noProof/>
        </w:rPr>
        <mc:AlternateContent>
          <mc:Choice Requires="wpg">
            <w:drawing>
              <wp:anchor distT="45720" distB="45720" distL="114300" distR="114300" simplePos="0" relativeHeight="251658240" behindDoc="0" locked="0" layoutInCell="1" hidden="0" allowOverlap="1">
                <wp:simplePos x="0" y="0"/>
                <wp:positionH relativeFrom="column">
                  <wp:posOffset>2882900</wp:posOffset>
                </wp:positionH>
                <wp:positionV relativeFrom="paragraph">
                  <wp:posOffset>7621</wp:posOffset>
                </wp:positionV>
                <wp:extent cx="2865755" cy="620914"/>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3927410" y="3479963"/>
                          <a:ext cx="2837180" cy="600075"/>
                        </a:xfrm>
                        <a:prstGeom prst="rect">
                          <a:avLst/>
                        </a:prstGeom>
                        <a:solidFill>
                          <a:srgbClr val="FFFFFF"/>
                        </a:solidFill>
                        <a:ln>
                          <a:noFill/>
                        </a:ln>
                      </wps:spPr>
                      <wps:txbx>
                        <w:txbxContent>
                          <w:p w:rsidR="006D334A" w:rsidRDefault="00B62B81">
                            <w:pPr>
                              <w:jc w:val="right"/>
                              <w:textDirection w:val="btLr"/>
                            </w:pPr>
                            <w:r>
                              <w:rPr>
                                <w:color w:val="000000"/>
                                <w:sz w:val="24"/>
                              </w:rPr>
                              <w:t>Rabat, le 03 Octobre 2022</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2882900</wp:posOffset>
                </wp:positionH>
                <wp:positionV relativeFrom="paragraph">
                  <wp:posOffset>7621</wp:posOffset>
                </wp:positionV>
                <wp:extent cx="2865755" cy="620914"/>
                <wp:effectExtent b="0" l="0" r="0" t="0"/>
                <wp:wrapSquare wrapText="bothSides" distB="45720" distT="45720" distL="114300" distR="114300"/>
                <wp:docPr id="22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865755" cy="620914"/>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simplePos x="0" y="0"/>
            <wp:positionH relativeFrom="column">
              <wp:posOffset>-276222</wp:posOffset>
            </wp:positionH>
            <wp:positionV relativeFrom="paragraph">
              <wp:posOffset>-466721</wp:posOffset>
            </wp:positionV>
            <wp:extent cx="2800350" cy="1933575"/>
            <wp:effectExtent l="0" t="0" r="0" b="0"/>
            <wp:wrapNone/>
            <wp:docPr id="2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l="26455" t="14327" r="24934" b="11095"/>
                    <a:stretch>
                      <a:fillRect/>
                    </a:stretch>
                  </pic:blipFill>
                  <pic:spPr>
                    <a:xfrm>
                      <a:off x="0" y="0"/>
                      <a:ext cx="2800350" cy="1933575"/>
                    </a:xfrm>
                    <a:prstGeom prst="rect">
                      <a:avLst/>
                    </a:prstGeom>
                    <a:ln/>
                  </pic:spPr>
                </pic:pic>
              </a:graphicData>
            </a:graphic>
          </wp:anchor>
        </w:drawing>
      </w:r>
    </w:p>
    <w:p w:rsidR="006D334A" w:rsidRDefault="006D334A">
      <w:pPr>
        <w:jc w:val="both"/>
        <w:rPr>
          <w:sz w:val="23"/>
          <w:szCs w:val="23"/>
        </w:rPr>
      </w:pPr>
    </w:p>
    <w:p w:rsidR="006D334A" w:rsidRDefault="006D334A">
      <w:pPr>
        <w:jc w:val="both"/>
        <w:rPr>
          <w:sz w:val="23"/>
          <w:szCs w:val="23"/>
        </w:rPr>
      </w:pPr>
    </w:p>
    <w:p w:rsidR="006D334A" w:rsidRDefault="006D334A">
      <w:pPr>
        <w:jc w:val="both"/>
        <w:rPr>
          <w:sz w:val="23"/>
          <w:szCs w:val="23"/>
        </w:rPr>
      </w:pPr>
    </w:p>
    <w:p w:rsidR="006D334A" w:rsidRDefault="006D334A">
      <w:pPr>
        <w:jc w:val="both"/>
        <w:rPr>
          <w:sz w:val="23"/>
          <w:szCs w:val="23"/>
        </w:rPr>
      </w:pPr>
    </w:p>
    <w:p w:rsidR="006D334A" w:rsidRDefault="006D334A">
      <w:pPr>
        <w:jc w:val="both"/>
        <w:rPr>
          <w:sz w:val="23"/>
          <w:szCs w:val="23"/>
        </w:rPr>
      </w:pPr>
    </w:p>
    <w:p w:rsidR="006D334A" w:rsidRDefault="006D334A">
      <w:pPr>
        <w:jc w:val="both"/>
        <w:rPr>
          <w:sz w:val="23"/>
          <w:szCs w:val="23"/>
        </w:rPr>
      </w:pPr>
    </w:p>
    <w:p w:rsidR="006D334A" w:rsidRDefault="006D334A">
      <w:pPr>
        <w:jc w:val="both"/>
        <w:rPr>
          <w:sz w:val="23"/>
          <w:szCs w:val="23"/>
        </w:rPr>
      </w:pPr>
    </w:p>
    <w:p w:rsidR="006D334A" w:rsidRDefault="006D334A">
      <w:pPr>
        <w:jc w:val="both"/>
        <w:rPr>
          <w:sz w:val="23"/>
          <w:szCs w:val="23"/>
        </w:rPr>
      </w:pPr>
    </w:p>
    <w:p w:rsidR="006D334A" w:rsidRDefault="006D334A">
      <w:pPr>
        <w:jc w:val="both"/>
        <w:rPr>
          <w:sz w:val="23"/>
          <w:szCs w:val="23"/>
        </w:rPr>
      </w:pPr>
    </w:p>
    <w:p w:rsidR="006D334A" w:rsidRDefault="00B62B81">
      <w:pPr>
        <w:jc w:val="center"/>
        <w:rPr>
          <w:b/>
          <w:sz w:val="36"/>
          <w:szCs w:val="36"/>
        </w:rPr>
      </w:pPr>
      <w:r>
        <w:rPr>
          <w:b/>
          <w:sz w:val="36"/>
          <w:szCs w:val="36"/>
        </w:rPr>
        <w:t>Communiqué de presse</w:t>
      </w:r>
    </w:p>
    <w:p w:rsidR="006D334A" w:rsidRDefault="006D334A">
      <w:pPr>
        <w:jc w:val="center"/>
        <w:rPr>
          <w:b/>
          <w:sz w:val="20"/>
          <w:szCs w:val="20"/>
          <w:u w:val="single"/>
        </w:rPr>
      </w:pPr>
    </w:p>
    <w:p w:rsidR="006D334A" w:rsidRDefault="00B62B81">
      <w:pPr>
        <w:jc w:val="center"/>
        <w:rPr>
          <w:b/>
          <w:sz w:val="32"/>
          <w:szCs w:val="32"/>
        </w:rPr>
      </w:pPr>
      <w:r>
        <w:rPr>
          <w:b/>
          <w:sz w:val="32"/>
          <w:szCs w:val="32"/>
        </w:rPr>
        <w:t>Le Salon International des Dattes au Maroc à Erfoud est de retour pour sa 11</w:t>
      </w:r>
      <w:r>
        <w:rPr>
          <w:b/>
          <w:sz w:val="32"/>
          <w:szCs w:val="32"/>
          <w:vertAlign w:val="superscript"/>
        </w:rPr>
        <w:t>ème</w:t>
      </w:r>
      <w:r>
        <w:rPr>
          <w:b/>
          <w:sz w:val="32"/>
          <w:szCs w:val="32"/>
        </w:rPr>
        <w:t xml:space="preserve"> édition du 27 au 30 Octobre 2022</w:t>
      </w:r>
    </w:p>
    <w:p w:rsidR="006D334A" w:rsidRDefault="006D334A">
      <w:pPr>
        <w:jc w:val="center"/>
        <w:rPr>
          <w:b/>
          <w:color w:val="034D3E"/>
          <w:sz w:val="32"/>
          <w:szCs w:val="32"/>
        </w:rPr>
      </w:pPr>
    </w:p>
    <w:p w:rsidR="006D334A" w:rsidRDefault="006D334A">
      <w:pPr>
        <w:jc w:val="center"/>
        <w:rPr>
          <w:b/>
          <w:color w:val="034D3E"/>
          <w:sz w:val="32"/>
          <w:szCs w:val="32"/>
        </w:rPr>
      </w:pPr>
    </w:p>
    <w:p w:rsidR="006D334A" w:rsidRDefault="00B62B81">
      <w:pPr>
        <w:jc w:val="center"/>
        <w:rPr>
          <w:b/>
          <w:color w:val="034D3E"/>
          <w:sz w:val="32"/>
          <w:szCs w:val="32"/>
        </w:rPr>
      </w:pPr>
      <w:r>
        <w:rPr>
          <w:noProof/>
        </w:rPr>
        <w:drawing>
          <wp:anchor distT="0" distB="0" distL="114300" distR="114300" simplePos="0" relativeHeight="251660288" behindDoc="0" locked="0" layoutInCell="1" hidden="0" allowOverlap="1">
            <wp:simplePos x="0" y="0"/>
            <wp:positionH relativeFrom="column">
              <wp:posOffset>3</wp:posOffset>
            </wp:positionH>
            <wp:positionV relativeFrom="paragraph">
              <wp:posOffset>9525</wp:posOffset>
            </wp:positionV>
            <wp:extent cx="5760720" cy="4321810"/>
            <wp:effectExtent l="0" t="0" r="0" b="0"/>
            <wp:wrapSquare wrapText="bothSides" distT="0" distB="0" distL="114300" distR="114300"/>
            <wp:docPr id="22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760720" cy="4321810"/>
                    </a:xfrm>
                    <a:prstGeom prst="rect">
                      <a:avLst/>
                    </a:prstGeom>
                    <a:ln/>
                  </pic:spPr>
                </pic:pic>
              </a:graphicData>
            </a:graphic>
          </wp:anchor>
        </w:drawing>
      </w:r>
    </w:p>
    <w:p w:rsidR="006D334A" w:rsidRDefault="00B62B81">
      <w:pPr>
        <w:rPr>
          <w:sz w:val="23"/>
          <w:szCs w:val="23"/>
        </w:rPr>
      </w:pPr>
      <w:r>
        <w:br w:type="page"/>
      </w:r>
    </w:p>
    <w:p w:rsidR="006D334A" w:rsidRDefault="00B62B81">
      <w:pPr>
        <w:jc w:val="both"/>
        <w:rPr>
          <w:b/>
          <w:sz w:val="24"/>
          <w:szCs w:val="24"/>
        </w:rPr>
      </w:pPr>
      <w:r>
        <w:rPr>
          <w:sz w:val="24"/>
          <w:szCs w:val="24"/>
        </w:rPr>
        <w:lastRenderedPageBreak/>
        <w:t>Sous le Haut Patronage de Sa Majesté le Roi Mohammed VI, Erfoud accueillera du 27 au 30 octobre 2022, la onzième édition du Salon International des Dattes au Maroc (SIDATTES).</w:t>
      </w:r>
    </w:p>
    <w:p w:rsidR="006D334A" w:rsidRDefault="006D334A">
      <w:pPr>
        <w:jc w:val="both"/>
        <w:rPr>
          <w:b/>
          <w:sz w:val="24"/>
          <w:szCs w:val="24"/>
        </w:rPr>
      </w:pPr>
    </w:p>
    <w:p w:rsidR="006D334A" w:rsidRDefault="00B62B81">
      <w:pPr>
        <w:jc w:val="both"/>
        <w:rPr>
          <w:sz w:val="24"/>
          <w:szCs w:val="24"/>
        </w:rPr>
      </w:pPr>
      <w:r>
        <w:rPr>
          <w:sz w:val="24"/>
          <w:szCs w:val="24"/>
        </w:rPr>
        <w:t xml:space="preserve">Organisé sous l’égide du Ministère de l’Agriculture, de la Pêche Maritime, du Développement Rural et des Eaux et Forêts, par l’Association du Salon International des Dattes au Maroc (ASIDMA), le SIDATTES revient après une absence de deux années, </w:t>
      </w:r>
      <w:proofErr w:type="gramStart"/>
      <w:r>
        <w:rPr>
          <w:sz w:val="24"/>
          <w:szCs w:val="24"/>
        </w:rPr>
        <w:t>suite à</w:t>
      </w:r>
      <w:proofErr w:type="gramEnd"/>
      <w:r>
        <w:rPr>
          <w:sz w:val="24"/>
          <w:szCs w:val="24"/>
        </w:rPr>
        <w:t xml:space="preserve"> l’</w:t>
      </w:r>
      <w:r>
        <w:rPr>
          <w:sz w:val="24"/>
          <w:szCs w:val="24"/>
        </w:rPr>
        <w:t xml:space="preserve">annulation des évènements pour les considérations sanitaires liées au Covid-19, avec une édition sous le thème : </w:t>
      </w:r>
      <w:r>
        <w:rPr>
          <w:b/>
          <w:sz w:val="24"/>
          <w:szCs w:val="24"/>
        </w:rPr>
        <w:t>« La gestion intégrée des ressources naturelles : Pour la durabilité et la résilience de l'écosystème oasien ».</w:t>
      </w:r>
    </w:p>
    <w:p w:rsidR="006D334A" w:rsidRDefault="006D334A">
      <w:pPr>
        <w:jc w:val="both"/>
        <w:rPr>
          <w:sz w:val="24"/>
          <w:szCs w:val="24"/>
        </w:rPr>
      </w:pPr>
    </w:p>
    <w:p w:rsidR="006D334A" w:rsidRDefault="00B62B81">
      <w:pPr>
        <w:jc w:val="both"/>
        <w:rPr>
          <w:sz w:val="24"/>
          <w:szCs w:val="24"/>
        </w:rPr>
      </w:pPr>
      <w:r>
        <w:rPr>
          <w:sz w:val="24"/>
          <w:szCs w:val="24"/>
        </w:rPr>
        <w:t>Cette édition mettra la lumièr</w:t>
      </w:r>
      <w:r>
        <w:rPr>
          <w:sz w:val="24"/>
          <w:szCs w:val="24"/>
        </w:rPr>
        <w:t>e sur l’importance et le rôle des oasis et les enjeux liés à la préservation des ressources naturelles pour la durabilité de ces territoires, qui constituent une barrière contre l’avancée de la désertification. Il mettra également à l’honneur le palmier da</w:t>
      </w:r>
      <w:r>
        <w:rPr>
          <w:sz w:val="24"/>
          <w:szCs w:val="24"/>
        </w:rPr>
        <w:t>ttier, qui constitue l’ossature de l’agriculture oasienne et un secteur clé pour le développement économique et social des zones oasiennes.</w:t>
      </w:r>
    </w:p>
    <w:p w:rsidR="006D334A" w:rsidRDefault="006D334A">
      <w:pPr>
        <w:jc w:val="both"/>
        <w:rPr>
          <w:sz w:val="24"/>
          <w:szCs w:val="24"/>
        </w:rPr>
      </w:pPr>
    </w:p>
    <w:p w:rsidR="006D334A" w:rsidRDefault="00B62B81">
      <w:pPr>
        <w:jc w:val="both"/>
        <w:rPr>
          <w:sz w:val="24"/>
          <w:szCs w:val="24"/>
        </w:rPr>
      </w:pPr>
      <w:r>
        <w:rPr>
          <w:sz w:val="24"/>
          <w:szCs w:val="24"/>
        </w:rPr>
        <w:t>La thématique sera au centre de nombreuses conférences culturelles, scientifiques et professionnelles. Il s’agit no</w:t>
      </w:r>
      <w:r>
        <w:rPr>
          <w:sz w:val="24"/>
          <w:szCs w:val="24"/>
        </w:rPr>
        <w:t>tamment, du forum de l’investissement, qui constitue un espace d’échange et de promotion des investissements dans la filière du palmier dattier. Il réunira les professionnels de la filière, les opérateurs du secteur public et la nouvelle génération de port</w:t>
      </w:r>
      <w:r>
        <w:rPr>
          <w:sz w:val="24"/>
          <w:szCs w:val="24"/>
        </w:rPr>
        <w:t>eurs de projets. Une journée scientifique sera organisée par l’Institut National de Recherche Agronomique (INRA) en étroite collaboration l’Agence Nationale pour le développement des Zones Oasiennes et de l’Arganier (ANDZOA), et parrainée par l'Organisatio</w:t>
      </w:r>
      <w:r>
        <w:rPr>
          <w:sz w:val="24"/>
          <w:szCs w:val="24"/>
        </w:rPr>
        <w:t>n des Nations Unies pour l’alimentation et l’agriculture (FAO), pour échanger entre professionnels, institutionnels, chercheurs, étudiants et les acteurs concernés autour des progrès techniques et technologiques et des aspects liés au développement de la f</w:t>
      </w:r>
      <w:r>
        <w:rPr>
          <w:sz w:val="24"/>
          <w:szCs w:val="24"/>
        </w:rPr>
        <w:t>ilière.</w:t>
      </w:r>
    </w:p>
    <w:p w:rsidR="006D334A" w:rsidRDefault="006D334A">
      <w:pPr>
        <w:jc w:val="both"/>
        <w:rPr>
          <w:sz w:val="24"/>
          <w:szCs w:val="24"/>
        </w:rPr>
      </w:pPr>
    </w:p>
    <w:p w:rsidR="006D334A" w:rsidRDefault="00B62B81">
      <w:pPr>
        <w:jc w:val="both"/>
        <w:rPr>
          <w:sz w:val="24"/>
          <w:szCs w:val="24"/>
        </w:rPr>
      </w:pPr>
      <w:r>
        <w:rPr>
          <w:sz w:val="24"/>
          <w:szCs w:val="24"/>
        </w:rPr>
        <w:t xml:space="preserve">Déployé sur une superficie de 40 000 m2, le salon est organisé autour de plusieurs pôles. Il s’agit du pôle Régions, pôle institutionnels et sponsors, pôle international, pôle Rahba, </w:t>
      </w:r>
      <w:proofErr w:type="gramStart"/>
      <w:r>
        <w:rPr>
          <w:sz w:val="24"/>
          <w:szCs w:val="24"/>
        </w:rPr>
        <w:t>pôle produits</w:t>
      </w:r>
      <w:proofErr w:type="gramEnd"/>
      <w:r>
        <w:rPr>
          <w:sz w:val="24"/>
          <w:szCs w:val="24"/>
        </w:rPr>
        <w:t xml:space="preserve"> de terroir et pôle agro-fournitures.</w:t>
      </w:r>
    </w:p>
    <w:p w:rsidR="006D334A" w:rsidRDefault="006D334A">
      <w:pPr>
        <w:jc w:val="both"/>
        <w:rPr>
          <w:sz w:val="24"/>
          <w:szCs w:val="24"/>
        </w:rPr>
      </w:pPr>
    </w:p>
    <w:p w:rsidR="006D334A" w:rsidRDefault="00B62B81">
      <w:pPr>
        <w:jc w:val="both"/>
        <w:rPr>
          <w:sz w:val="24"/>
          <w:szCs w:val="24"/>
        </w:rPr>
      </w:pPr>
      <w:r>
        <w:rPr>
          <w:sz w:val="24"/>
          <w:szCs w:val="24"/>
        </w:rPr>
        <w:t>Le pôle « Ra</w:t>
      </w:r>
      <w:r>
        <w:rPr>
          <w:sz w:val="24"/>
          <w:szCs w:val="24"/>
        </w:rPr>
        <w:t xml:space="preserve">hba » qui constitue une des principales composantes du salon, occupera un espace de 3000 m2, permettant aux coopératives et Groupements d’Intérêt Economique (GIE) de commercialiser et de valoriser leur production de dattes. </w:t>
      </w:r>
      <w:proofErr w:type="gramStart"/>
      <w:r>
        <w:rPr>
          <w:sz w:val="24"/>
          <w:szCs w:val="24"/>
        </w:rPr>
        <w:t>Le pôle produits</w:t>
      </w:r>
      <w:proofErr w:type="gramEnd"/>
      <w:r>
        <w:rPr>
          <w:sz w:val="24"/>
          <w:szCs w:val="24"/>
        </w:rPr>
        <w:t xml:space="preserve"> de terroirs est</w:t>
      </w:r>
      <w:r>
        <w:rPr>
          <w:sz w:val="24"/>
          <w:szCs w:val="24"/>
        </w:rPr>
        <w:t xml:space="preserve"> installé sur une superficie de 300 m2, réservé à l’exposition des produits de terroir des différentes régions.</w:t>
      </w:r>
    </w:p>
    <w:p w:rsidR="006D334A" w:rsidRDefault="006D334A">
      <w:pPr>
        <w:jc w:val="both"/>
        <w:rPr>
          <w:sz w:val="24"/>
          <w:szCs w:val="24"/>
        </w:rPr>
      </w:pPr>
    </w:p>
    <w:p w:rsidR="006D334A" w:rsidRDefault="00B62B81">
      <w:pPr>
        <w:jc w:val="both"/>
        <w:rPr>
          <w:sz w:val="24"/>
          <w:szCs w:val="24"/>
        </w:rPr>
      </w:pPr>
      <w:r>
        <w:rPr>
          <w:sz w:val="24"/>
          <w:szCs w:val="24"/>
        </w:rPr>
        <w:t>Le pôle « Agrofournitures » est consacré aux entreprises opérant dans les domaines des engrais et fertilisants, des produits phytosanitaires, d</w:t>
      </w:r>
      <w:r>
        <w:rPr>
          <w:sz w:val="24"/>
          <w:szCs w:val="24"/>
        </w:rPr>
        <w:t>es plants, du matériel d’irrigation, des emballages et conditionnement, des énergies renouvelables et outillages agricoles.</w:t>
      </w:r>
    </w:p>
    <w:p w:rsidR="006D334A" w:rsidRDefault="006D334A">
      <w:pPr>
        <w:jc w:val="both"/>
        <w:rPr>
          <w:sz w:val="24"/>
          <w:szCs w:val="24"/>
        </w:rPr>
      </w:pPr>
    </w:p>
    <w:p w:rsidR="006D334A" w:rsidRDefault="00B62B81">
      <w:pPr>
        <w:jc w:val="both"/>
        <w:rPr>
          <w:sz w:val="24"/>
          <w:szCs w:val="24"/>
        </w:rPr>
      </w:pPr>
      <w:r>
        <w:rPr>
          <w:sz w:val="24"/>
          <w:szCs w:val="24"/>
        </w:rPr>
        <w:t>Plusieurs concours et ateliers seront organisés au niveau du salon, et des animations folkloriques et soirées artistiques seront or</w:t>
      </w:r>
      <w:r>
        <w:rPr>
          <w:sz w:val="24"/>
          <w:szCs w:val="24"/>
        </w:rPr>
        <w:t xml:space="preserve">ganisées au niveau de la ville. </w:t>
      </w:r>
    </w:p>
    <w:p w:rsidR="006D334A" w:rsidRDefault="006D334A">
      <w:pPr>
        <w:jc w:val="both"/>
        <w:rPr>
          <w:sz w:val="24"/>
          <w:szCs w:val="24"/>
        </w:rPr>
      </w:pPr>
    </w:p>
    <w:p w:rsidR="006D334A" w:rsidRDefault="00B62B81">
      <w:pPr>
        <w:jc w:val="both"/>
        <w:rPr>
          <w:sz w:val="24"/>
          <w:szCs w:val="24"/>
        </w:rPr>
      </w:pPr>
      <w:r>
        <w:rPr>
          <w:sz w:val="24"/>
          <w:szCs w:val="24"/>
        </w:rPr>
        <w:t xml:space="preserve">Le SIDATTES est une un espace privilégié de rencontres et d’échange entre les opérateurs de la filière phoenicicole. Il a pour objectifs de promouvoir l’agriculture oasienne, développer les </w:t>
      </w:r>
      <w:r>
        <w:rPr>
          <w:sz w:val="24"/>
          <w:szCs w:val="24"/>
        </w:rPr>
        <w:lastRenderedPageBreak/>
        <w:t>partenariats entre les acteurs concernés et créer une dynamique éc</w:t>
      </w:r>
      <w:r>
        <w:rPr>
          <w:sz w:val="24"/>
          <w:szCs w:val="24"/>
        </w:rPr>
        <w:t>onomique au niveau de la Région. Le salon devrait accueillir plus de 80 000 visiteurs.</w:t>
      </w:r>
    </w:p>
    <w:p w:rsidR="006D334A" w:rsidRDefault="006D334A">
      <w:pPr>
        <w:jc w:val="both"/>
        <w:rPr>
          <w:sz w:val="24"/>
          <w:szCs w:val="24"/>
        </w:rPr>
      </w:pPr>
    </w:p>
    <w:p w:rsidR="006D334A" w:rsidRDefault="00B62B81">
      <w:pPr>
        <w:jc w:val="both"/>
        <w:rPr>
          <w:rFonts w:ascii="Arial" w:eastAsia="Arial" w:hAnsi="Arial" w:cs="Arial"/>
          <w:b/>
          <w:sz w:val="24"/>
          <w:szCs w:val="24"/>
        </w:rPr>
      </w:pPr>
      <w:r>
        <w:rPr>
          <w:rFonts w:ascii="Arial" w:eastAsia="Arial" w:hAnsi="Arial" w:cs="Arial"/>
          <w:b/>
          <w:sz w:val="24"/>
          <w:szCs w:val="24"/>
        </w:rPr>
        <w:t>À propos du Salon International des Dattes au Maroc</w:t>
      </w:r>
    </w:p>
    <w:p w:rsidR="006D334A" w:rsidRDefault="006D334A">
      <w:pPr>
        <w:jc w:val="both"/>
        <w:rPr>
          <w:rFonts w:ascii="Arial" w:eastAsia="Arial" w:hAnsi="Arial" w:cs="Arial"/>
          <w:b/>
          <w:sz w:val="24"/>
          <w:szCs w:val="24"/>
        </w:rPr>
      </w:pPr>
    </w:p>
    <w:p w:rsidR="006D334A" w:rsidRDefault="00B62B81">
      <w:pPr>
        <w:jc w:val="both"/>
        <w:rPr>
          <w:sz w:val="24"/>
          <w:szCs w:val="24"/>
        </w:rPr>
      </w:pPr>
      <w:r>
        <w:rPr>
          <w:sz w:val="24"/>
          <w:szCs w:val="24"/>
        </w:rPr>
        <w:t>Instituée par dahir en 1940, la Foire des Dattes du Tafilalet (Moussem des dattes du Tafilalet), s’impose rapidemen</w:t>
      </w:r>
      <w:r>
        <w:rPr>
          <w:sz w:val="24"/>
          <w:szCs w:val="24"/>
        </w:rPr>
        <w:t xml:space="preserve">t comme un lieu de rencontre privilégié pour tous les acteurs du secteur. </w:t>
      </w:r>
    </w:p>
    <w:p w:rsidR="006D334A" w:rsidRDefault="006D334A">
      <w:pPr>
        <w:jc w:val="both"/>
        <w:rPr>
          <w:sz w:val="24"/>
          <w:szCs w:val="24"/>
        </w:rPr>
      </w:pPr>
    </w:p>
    <w:p w:rsidR="006D334A" w:rsidRDefault="00B62B81">
      <w:pPr>
        <w:jc w:val="both"/>
        <w:rPr>
          <w:sz w:val="24"/>
          <w:szCs w:val="24"/>
        </w:rPr>
      </w:pPr>
      <w:r>
        <w:rPr>
          <w:sz w:val="24"/>
          <w:szCs w:val="24"/>
        </w:rPr>
        <w:t>En 1957, la visite de Feu Sa Majesté le Roi Mohammed V a marqué une étape historique dans l’organisation du Moussem. Près de cinq décennies plus tard, en 2010, Sa Majesté le Roi Mo</w:t>
      </w:r>
      <w:r>
        <w:rPr>
          <w:sz w:val="24"/>
          <w:szCs w:val="24"/>
        </w:rPr>
        <w:t>hammed VI, que Dieu Le glorifie, donne ses Hautes Directives pour donner une nouvelle impulsion au développement des oasis et du palmier dattier ; la Foire des Dattes du Tafilalet change dès lors de nom et devient le Salon International des Dattes (SIDATTE</w:t>
      </w:r>
      <w:r>
        <w:rPr>
          <w:sz w:val="24"/>
          <w:szCs w:val="24"/>
        </w:rPr>
        <w:t xml:space="preserve">S). </w:t>
      </w:r>
    </w:p>
    <w:p w:rsidR="006D334A" w:rsidRDefault="006D334A">
      <w:pPr>
        <w:jc w:val="both"/>
        <w:rPr>
          <w:sz w:val="24"/>
          <w:szCs w:val="24"/>
        </w:rPr>
      </w:pPr>
    </w:p>
    <w:p w:rsidR="006D334A" w:rsidRDefault="00B62B81">
      <w:pPr>
        <w:jc w:val="both"/>
        <w:rPr>
          <w:sz w:val="24"/>
          <w:szCs w:val="24"/>
        </w:rPr>
      </w:pPr>
      <w:r>
        <w:rPr>
          <w:sz w:val="24"/>
          <w:szCs w:val="24"/>
        </w:rPr>
        <w:t>La visite effectuée par Sa Majesté l’année suivante au Salon, constitue un tournant dans la vie du salon et redynamise une région où l’agriculture oasienne, en particulier le palmier dattier, constituent une source importante de revenus pour les agri</w:t>
      </w:r>
      <w:r>
        <w:rPr>
          <w:sz w:val="24"/>
          <w:szCs w:val="24"/>
        </w:rPr>
        <w:t xml:space="preserve">culteurs. </w:t>
      </w:r>
    </w:p>
    <w:p w:rsidR="006D334A" w:rsidRDefault="006D334A">
      <w:pPr>
        <w:jc w:val="both"/>
        <w:rPr>
          <w:sz w:val="24"/>
          <w:szCs w:val="24"/>
        </w:rPr>
      </w:pPr>
    </w:p>
    <w:p w:rsidR="006D334A" w:rsidRDefault="00B62B81">
      <w:pPr>
        <w:jc w:val="both"/>
        <w:rPr>
          <w:sz w:val="24"/>
          <w:szCs w:val="24"/>
        </w:rPr>
      </w:pPr>
      <w:r>
        <w:rPr>
          <w:sz w:val="24"/>
          <w:szCs w:val="24"/>
        </w:rPr>
        <w:t>Espace incontournable de partage et d’échange autour du secteur phoenicicole, de ses enjeux et de ses défis, le SIDATTES bénéficie d’une place de choix dans la politique agricole du Royaume. Un vaste programme de restauration et de restructurat</w:t>
      </w:r>
      <w:r>
        <w:rPr>
          <w:sz w:val="24"/>
          <w:szCs w:val="24"/>
        </w:rPr>
        <w:t>ion a ainsi été mis en œuvre pour le développement et la pérennisation de la filière, faisant du SIDATTES une formidable vitrine d’exposition et de commercialisation des dattes marocaines et celles des pays participants, mais également plateforme d’échange</w:t>
      </w:r>
      <w:r>
        <w:rPr>
          <w:sz w:val="24"/>
          <w:szCs w:val="24"/>
        </w:rPr>
        <w:t xml:space="preserve"> et de communication autour de la filière.</w:t>
      </w:r>
    </w:p>
    <w:p w:rsidR="006D334A" w:rsidRDefault="006D334A">
      <w:pPr>
        <w:jc w:val="both"/>
        <w:rPr>
          <w:sz w:val="24"/>
          <w:szCs w:val="24"/>
        </w:rPr>
      </w:pPr>
    </w:p>
    <w:sectPr w:rsidR="006D334A">
      <w:footerReference w:type="default" r:id="rId10"/>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B81" w:rsidRDefault="00B62B81">
      <w:r>
        <w:separator/>
      </w:r>
    </w:p>
  </w:endnote>
  <w:endnote w:type="continuationSeparator" w:id="0">
    <w:p w:rsidR="00B62B81" w:rsidRDefault="00B62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Segoe UI">
    <w:panose1 w:val="020B0502040204020203"/>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34A" w:rsidRDefault="00B62B81">
    <w:pPr>
      <w:pBdr>
        <w:top w:val="nil"/>
        <w:left w:val="nil"/>
        <w:bottom w:val="nil"/>
        <w:right w:val="nil"/>
        <w:between w:val="nil"/>
      </w:pBdr>
      <w:tabs>
        <w:tab w:val="center" w:pos="4536"/>
        <w:tab w:val="right" w:pos="9072"/>
      </w:tabs>
      <w:jc w:val="center"/>
      <w:rPr>
        <w:smallCaps/>
        <w:color w:val="4472C4"/>
      </w:rPr>
    </w:pPr>
    <w:r>
      <w:rPr>
        <w:smallCaps/>
        <w:color w:val="4472C4"/>
      </w:rPr>
      <w:fldChar w:fldCharType="begin"/>
    </w:r>
    <w:r>
      <w:rPr>
        <w:smallCaps/>
        <w:color w:val="4472C4"/>
      </w:rPr>
      <w:instrText>PAGE</w:instrText>
    </w:r>
    <w:r w:rsidR="00843D27">
      <w:rPr>
        <w:smallCaps/>
        <w:color w:val="4472C4"/>
      </w:rPr>
      <w:fldChar w:fldCharType="separate"/>
    </w:r>
    <w:r w:rsidR="00843D27">
      <w:rPr>
        <w:smallCaps/>
        <w:noProof/>
        <w:color w:val="4472C4"/>
      </w:rPr>
      <w:t>1</w:t>
    </w:r>
    <w:r>
      <w:rPr>
        <w:smallCaps/>
        <w:color w:val="4472C4"/>
      </w:rPr>
      <w:fldChar w:fldCharType="end"/>
    </w:r>
  </w:p>
  <w:p w:rsidR="006D334A" w:rsidRDefault="006D334A">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B81" w:rsidRDefault="00B62B81">
      <w:r>
        <w:separator/>
      </w:r>
    </w:p>
  </w:footnote>
  <w:footnote w:type="continuationSeparator" w:id="0">
    <w:p w:rsidR="00B62B81" w:rsidRDefault="00B62B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4A"/>
    <w:rsid w:val="006D334A"/>
    <w:rsid w:val="00843D27"/>
    <w:rsid w:val="00B62B8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2BB16F-50B0-4967-8E25-13914224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683"/>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Default">
    <w:name w:val="Default"/>
    <w:rsid w:val="00BA0683"/>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07086D"/>
    <w:pPr>
      <w:spacing w:before="100" w:beforeAutospacing="1" w:after="100" w:afterAutospacing="1"/>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9C0A80"/>
    <w:pPr>
      <w:tabs>
        <w:tab w:val="center" w:pos="4536"/>
        <w:tab w:val="right" w:pos="9072"/>
      </w:tabs>
    </w:pPr>
  </w:style>
  <w:style w:type="character" w:customStyle="1" w:styleId="En-tteCar">
    <w:name w:val="En-tête Car"/>
    <w:basedOn w:val="Policepardfaut"/>
    <w:link w:val="En-tte"/>
    <w:uiPriority w:val="99"/>
    <w:rsid w:val="009C0A80"/>
    <w:rPr>
      <w:rFonts w:ascii="Calibri" w:hAnsi="Calibri" w:cs="Calibri"/>
    </w:rPr>
  </w:style>
  <w:style w:type="paragraph" w:styleId="Pieddepage">
    <w:name w:val="footer"/>
    <w:basedOn w:val="Normal"/>
    <w:link w:val="PieddepageCar"/>
    <w:uiPriority w:val="99"/>
    <w:unhideWhenUsed/>
    <w:rsid w:val="009C0A80"/>
    <w:pPr>
      <w:tabs>
        <w:tab w:val="center" w:pos="4536"/>
        <w:tab w:val="right" w:pos="9072"/>
      </w:tabs>
    </w:pPr>
  </w:style>
  <w:style w:type="character" w:customStyle="1" w:styleId="PieddepageCar">
    <w:name w:val="Pied de page Car"/>
    <w:basedOn w:val="Policepardfaut"/>
    <w:link w:val="Pieddepage"/>
    <w:uiPriority w:val="99"/>
    <w:rsid w:val="009C0A80"/>
    <w:rPr>
      <w:rFonts w:ascii="Calibri" w:hAnsi="Calibri" w:cs="Calibri"/>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edebulles">
    <w:name w:val="Balloon Text"/>
    <w:basedOn w:val="Normal"/>
    <w:link w:val="TextedebullesCar"/>
    <w:uiPriority w:val="99"/>
    <w:semiHidden/>
    <w:unhideWhenUsed/>
    <w:rsid w:val="00264501"/>
    <w:rPr>
      <w:rFonts w:ascii="Segoe UI" w:hAnsi="Segoe UI" w:cs="Segoe UI"/>
      <w:sz w:val="18"/>
      <w:szCs w:val="18"/>
    </w:rPr>
  </w:style>
  <w:style w:type="character" w:customStyle="1" w:styleId="TextedebullesCar">
    <w:name w:val="Texte de bulles Car"/>
    <w:basedOn w:val="Policepardfaut"/>
    <w:link w:val="Textedebulles"/>
    <w:uiPriority w:val="99"/>
    <w:semiHidden/>
    <w:rsid w:val="00264501"/>
    <w:rPr>
      <w:rFonts w:ascii="Segoe UI" w:hAnsi="Segoe UI" w:cs="Segoe UI"/>
      <w:sz w:val="18"/>
      <w:szCs w:val="18"/>
    </w:rPr>
  </w:style>
  <w:style w:type="character" w:styleId="Marquedecommentaire">
    <w:name w:val="annotation reference"/>
    <w:basedOn w:val="Policepardfaut"/>
    <w:uiPriority w:val="99"/>
    <w:semiHidden/>
    <w:unhideWhenUsed/>
    <w:rsid w:val="00C067B4"/>
    <w:rPr>
      <w:sz w:val="16"/>
      <w:szCs w:val="16"/>
    </w:rPr>
  </w:style>
  <w:style w:type="paragraph" w:styleId="Commentaire">
    <w:name w:val="annotation text"/>
    <w:basedOn w:val="Normal"/>
    <w:link w:val="CommentaireCar"/>
    <w:uiPriority w:val="99"/>
    <w:semiHidden/>
    <w:unhideWhenUsed/>
    <w:rsid w:val="00C067B4"/>
    <w:rPr>
      <w:sz w:val="20"/>
      <w:szCs w:val="20"/>
    </w:rPr>
  </w:style>
  <w:style w:type="character" w:customStyle="1" w:styleId="CommentaireCar">
    <w:name w:val="Commentaire Car"/>
    <w:basedOn w:val="Policepardfaut"/>
    <w:link w:val="Commentaire"/>
    <w:uiPriority w:val="99"/>
    <w:semiHidden/>
    <w:rsid w:val="00C067B4"/>
    <w:rPr>
      <w:sz w:val="20"/>
      <w:szCs w:val="20"/>
    </w:rPr>
  </w:style>
  <w:style w:type="paragraph" w:styleId="Objetducommentaire">
    <w:name w:val="annotation subject"/>
    <w:basedOn w:val="Commentaire"/>
    <w:next w:val="Commentaire"/>
    <w:link w:val="ObjetducommentaireCar"/>
    <w:uiPriority w:val="99"/>
    <w:semiHidden/>
    <w:unhideWhenUsed/>
    <w:rsid w:val="00C067B4"/>
    <w:rPr>
      <w:b/>
      <w:bCs/>
    </w:rPr>
  </w:style>
  <w:style w:type="character" w:customStyle="1" w:styleId="ObjetducommentaireCar">
    <w:name w:val="Objet du commentaire Car"/>
    <w:basedOn w:val="CommentaireCar"/>
    <w:link w:val="Objetducommentaire"/>
    <w:uiPriority w:val="99"/>
    <w:semiHidden/>
    <w:rsid w:val="00C067B4"/>
    <w:rPr>
      <w:b/>
      <w:bCs/>
      <w:sz w:val="20"/>
      <w:szCs w:val="20"/>
    </w:rPr>
  </w:style>
  <w:style w:type="paragraph" w:styleId="Paragraphedeliste">
    <w:name w:val="List Paragraph"/>
    <w:basedOn w:val="Normal"/>
    <w:uiPriority w:val="34"/>
    <w:qFormat/>
    <w:rsid w:val="00144E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QitnfeFq+99HwTs5Aoc/ZXiYQ==">AMUW2mX911dyL4r0x81K/hmq4tuESVwm76duO+ehKkDXjOPs7C0+7Gxjg7n0Vp5rCIOHWNRhCYwLRoIA0/oM71IDXzItMG1aUVwes9U4mnIZQHJuqV+3rFk=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4246</Characters>
  <Application>Microsoft Office Word</Application>
  <DocSecurity>0</DocSecurity>
  <Lines>35</Lines>
  <Paragraphs>10</Paragraphs>
  <ScaleCrop>false</ScaleCrop>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Narjisse MACHRAOUI</dc:creator>
  <cp:lastModifiedBy>Jihane Barik</cp:lastModifiedBy>
  <cp:revision>2</cp:revision>
  <dcterms:created xsi:type="dcterms:W3CDTF">2022-10-03T12:36:00Z</dcterms:created>
  <dcterms:modified xsi:type="dcterms:W3CDTF">2022-10-03T12:36:00Z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0x010100836BEFF5F0DBA048B273CEA6D76B910A</vt:lpwstr>
  </property>
</Properties>
</file>