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ED322" w14:textId="77777777" w:rsidR="001C52A4" w:rsidRPr="001C52A4" w:rsidRDefault="001C52A4" w:rsidP="001D60E2">
      <w:pPr>
        <w:pStyle w:val="Titre1"/>
        <w:spacing w:before="0"/>
        <w:ind w:left="0" w:right="246"/>
        <w:rPr>
          <w:rFonts w:asciiTheme="majorHAnsi" w:hAnsiTheme="majorHAnsi" w:cstheme="majorHAnsi"/>
        </w:rPr>
      </w:pPr>
      <w:bookmarkStart w:id="0" w:name="_GoBack"/>
      <w:bookmarkEnd w:id="0"/>
    </w:p>
    <w:p w14:paraId="06F71EDD" w14:textId="77777777" w:rsidR="001C52A4" w:rsidRPr="001C52A4" w:rsidRDefault="001C52A4" w:rsidP="001D60E2">
      <w:pPr>
        <w:pStyle w:val="Titre1"/>
        <w:spacing w:before="0"/>
        <w:ind w:left="0" w:right="246"/>
        <w:rPr>
          <w:rFonts w:asciiTheme="majorHAnsi" w:hAnsiTheme="majorHAnsi" w:cstheme="majorHAnsi"/>
        </w:rPr>
      </w:pPr>
    </w:p>
    <w:p w14:paraId="14CA90F4" w14:textId="77777777" w:rsidR="001C52A4" w:rsidRPr="001C52A4" w:rsidRDefault="001C52A4" w:rsidP="001D60E2">
      <w:pPr>
        <w:pStyle w:val="Titre1"/>
        <w:spacing w:before="0"/>
        <w:ind w:left="0" w:right="246"/>
        <w:rPr>
          <w:rFonts w:asciiTheme="majorHAnsi" w:hAnsiTheme="majorHAnsi" w:cstheme="majorHAnsi"/>
        </w:rPr>
      </w:pPr>
    </w:p>
    <w:p w14:paraId="6F21FCC4" w14:textId="5167C3AC" w:rsidR="00831416" w:rsidRPr="001C52A4" w:rsidRDefault="00A454A6" w:rsidP="001D60E2">
      <w:pPr>
        <w:pStyle w:val="Titre1"/>
        <w:spacing w:before="0"/>
        <w:ind w:left="0" w:right="246"/>
        <w:rPr>
          <w:rFonts w:asciiTheme="majorHAnsi" w:hAnsiTheme="majorHAnsi" w:cstheme="majorHAnsi"/>
        </w:rPr>
      </w:pPr>
      <w:r w:rsidRPr="001C52A4">
        <w:rPr>
          <w:rFonts w:asciiTheme="majorHAnsi" w:hAnsiTheme="majorHAnsi" w:cstheme="majorHAnsi"/>
        </w:rPr>
        <w:t>COMMUNIQUE DE PRESSE</w:t>
      </w:r>
    </w:p>
    <w:p w14:paraId="05EACC9D" w14:textId="77777777" w:rsidR="00831416" w:rsidRPr="001C52A4" w:rsidRDefault="00831416" w:rsidP="001D60E2">
      <w:pPr>
        <w:pStyle w:val="Titre1"/>
        <w:spacing w:before="0"/>
        <w:ind w:left="0" w:right="246"/>
        <w:rPr>
          <w:rFonts w:asciiTheme="majorHAnsi" w:hAnsiTheme="majorHAnsi" w:cstheme="majorHAnsi"/>
          <w:b w:val="0"/>
        </w:rPr>
      </w:pPr>
    </w:p>
    <w:p w14:paraId="30A29BE2" w14:textId="77777777" w:rsidR="001C52A4" w:rsidRDefault="007218C3" w:rsidP="007218C3">
      <w:pPr>
        <w:ind w:right="258"/>
        <w:jc w:val="center"/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</w:pPr>
      <w:r w:rsidRPr="001C52A4">
        <w:rPr>
          <w:rFonts w:asciiTheme="majorHAnsi" w:hAnsiTheme="majorHAnsi" w:cstheme="majorHAnsi"/>
          <w:b/>
          <w:bCs/>
          <w:sz w:val="24"/>
          <w:szCs w:val="24"/>
        </w:rPr>
        <w:t>L’</w:t>
      </w:r>
      <w:r w:rsidR="001C52A4">
        <w:rPr>
          <w:rFonts w:asciiTheme="majorHAnsi" w:hAnsiTheme="majorHAnsi" w:cstheme="majorHAnsi"/>
          <w:b/>
          <w:bCs/>
          <w:sz w:val="24"/>
          <w:szCs w:val="24"/>
        </w:rPr>
        <w:t>Agence pour le Développement Agricole</w:t>
      </w:r>
      <w:r w:rsidRPr="001C52A4">
        <w:rPr>
          <w:rFonts w:asciiTheme="majorHAnsi" w:hAnsiTheme="majorHAnsi" w:cstheme="majorHAnsi"/>
          <w:b/>
          <w:bCs/>
          <w:sz w:val="24"/>
          <w:szCs w:val="24"/>
        </w:rPr>
        <w:t xml:space="preserve"> lance le </w:t>
      </w:r>
      <w:r w:rsidR="001C52A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c</w:t>
      </w:r>
      <w:r w:rsidR="00946961" w:rsidRPr="001C52A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oncours </w:t>
      </w:r>
      <w:r w:rsidR="001C52A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n</w:t>
      </w:r>
      <w:r w:rsidR="00946961" w:rsidRPr="001C52A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ational </w:t>
      </w:r>
    </w:p>
    <w:p w14:paraId="0F162326" w14:textId="0501C9AD" w:rsidR="007218C3" w:rsidRPr="001C52A4" w:rsidRDefault="00946961" w:rsidP="007218C3">
      <w:pPr>
        <w:ind w:right="258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C52A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AGRIYOUNG INNOVATE pour la promotion de l’entrepren</w:t>
      </w:r>
      <w:r w:rsidR="007540ED" w:rsidRPr="001C52A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eu</w:t>
      </w:r>
      <w:r w:rsidRPr="001C52A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riat des jeunes</w:t>
      </w:r>
    </w:p>
    <w:p w14:paraId="31C005EC" w14:textId="5E249A27" w:rsidR="002A2052" w:rsidRPr="001C52A4" w:rsidRDefault="002A2052" w:rsidP="005655D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27CA4819" w14:textId="3DD21A46" w:rsidR="00C51162" w:rsidRPr="001C52A4" w:rsidRDefault="00BB7F52" w:rsidP="001C52A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1C52A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Rabat le </w:t>
      </w:r>
      <w:r w:rsidR="003D1029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28</w:t>
      </w:r>
      <w:r w:rsidRPr="001C52A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/06/2022</w:t>
      </w:r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- Dans le cadre de l’opérationnalisation de </w:t>
      </w:r>
      <w:r w:rsidRPr="001C52A4">
        <w:rPr>
          <w:rFonts w:asciiTheme="majorHAnsi" w:hAnsiTheme="majorHAnsi" w:cstheme="majorHAnsi"/>
          <w:color w:val="212529"/>
          <w:sz w:val="24"/>
          <w:szCs w:val="24"/>
          <w:shd w:val="clear" w:color="auto" w:fill="FFFFFF"/>
        </w:rPr>
        <w:t>l’ambitieux programme de l’entrepreneuriat des jeunes qui s’inscrit au cœur</w:t>
      </w:r>
      <w:r w:rsidR="00F271E0" w:rsidRPr="001C52A4">
        <w:rPr>
          <w:rFonts w:asciiTheme="majorHAnsi" w:hAnsiTheme="majorHAnsi" w:cstheme="majorHAnsi"/>
          <w:color w:val="212529"/>
          <w:sz w:val="24"/>
          <w:szCs w:val="24"/>
          <w:shd w:val="clear" w:color="auto" w:fill="FFFFFF"/>
        </w:rPr>
        <w:t xml:space="preserve"> des principaux </w:t>
      </w:r>
      <w:r w:rsidR="00AD71CE" w:rsidRPr="001C52A4">
        <w:rPr>
          <w:rFonts w:asciiTheme="majorHAnsi" w:hAnsiTheme="majorHAnsi" w:cstheme="majorHAnsi"/>
          <w:color w:val="212529"/>
          <w:sz w:val="24"/>
          <w:szCs w:val="24"/>
          <w:shd w:val="clear" w:color="auto" w:fill="FFFFFF"/>
        </w:rPr>
        <w:t>objectifs de la stratégie Génération Green 2020-2030 portée par</w:t>
      </w:r>
      <w:r w:rsidR="00F271E0" w:rsidRPr="001C52A4">
        <w:rPr>
          <w:rFonts w:asciiTheme="majorHAnsi" w:hAnsiTheme="majorHAnsi" w:cstheme="majorHAnsi"/>
          <w:color w:val="212529"/>
          <w:sz w:val="24"/>
          <w:szCs w:val="24"/>
          <w:shd w:val="clear" w:color="auto" w:fill="FFFFFF"/>
        </w:rPr>
        <w:t xml:space="preserve"> </w:t>
      </w:r>
      <w:r w:rsidR="00AD71CE" w:rsidRPr="001C52A4">
        <w:rPr>
          <w:rFonts w:asciiTheme="majorHAnsi" w:hAnsiTheme="majorHAnsi" w:cstheme="majorHAnsi"/>
          <w:color w:val="212529"/>
          <w:sz w:val="24"/>
          <w:szCs w:val="24"/>
          <w:shd w:val="clear" w:color="auto" w:fill="FFFFFF"/>
        </w:rPr>
        <w:t>le</w:t>
      </w:r>
      <w:r w:rsidR="00F271E0" w:rsidRPr="001C52A4">
        <w:rPr>
          <w:rFonts w:asciiTheme="majorHAnsi" w:hAnsiTheme="majorHAnsi" w:cstheme="majorHAnsi"/>
          <w:color w:val="212529"/>
          <w:sz w:val="24"/>
          <w:szCs w:val="24"/>
          <w:shd w:val="clear" w:color="auto" w:fill="FFFFFF"/>
        </w:rPr>
        <w:t xml:space="preserve"> Ministère de l'Agriculture, de la Pêche maritime, du Développement rural, des Eaux et Forêts</w:t>
      </w:r>
      <w:r w:rsidRPr="001C52A4">
        <w:rPr>
          <w:rFonts w:asciiTheme="majorHAnsi" w:hAnsiTheme="majorHAnsi" w:cstheme="majorHAnsi"/>
          <w:color w:val="212529"/>
          <w:sz w:val="24"/>
          <w:szCs w:val="24"/>
          <w:shd w:val="clear" w:color="auto" w:fill="FFFFFF"/>
        </w:rPr>
        <w:t>,</w:t>
      </w:r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l’Agence pour le Développement Agricole (ADA) lance le </w:t>
      </w:r>
      <w:r w:rsidRPr="001C52A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Concours National AGRIYOUNG INNOVATE</w:t>
      </w:r>
      <w:r w:rsidR="000615E8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</w:t>
      </w:r>
      <w:r w:rsidR="000615E8" w:rsidRPr="001C52A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="000615E8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L’objectif étant </w:t>
      </w:r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d’identifier, </w:t>
      </w:r>
      <w:r w:rsidR="000615E8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de </w:t>
      </w:r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sélectionner et </w:t>
      </w:r>
      <w:r w:rsidR="000615E8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d’</w:t>
      </w:r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accompagner </w:t>
      </w:r>
      <w:bookmarkStart w:id="1" w:name="_Hlk105066950"/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des projets innovants, dans le domaine de l’agriculture digitale et climato-intelligente</w:t>
      </w:r>
      <w:bookmarkEnd w:id="1"/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, portés par des jeunes passionnés qui adoptent u</w:t>
      </w:r>
      <w:r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ne approche entrepreneuriale inclusive, et ce afin de donner vie à un écosystème favorable à l'insertion professionnelle de</w:t>
      </w:r>
      <w:r w:rsidR="000615E8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s </w:t>
      </w:r>
      <w:r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jeunes. </w:t>
      </w:r>
    </w:p>
    <w:p w14:paraId="3F19E663" w14:textId="4ADB83D1" w:rsidR="00F4636A" w:rsidRPr="001C52A4" w:rsidRDefault="00C51162" w:rsidP="001C52A4">
      <w:pPr>
        <w:widowControl/>
        <w:spacing w:line="276" w:lineRule="auto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1C52A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AGRIYOUNG INNOVATE</w:t>
      </w:r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est un </w:t>
      </w:r>
      <w:r w:rsidR="00205452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challenge</w:t>
      </w:r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qui vise à mettre l’innovation au service de l</w:t>
      </w:r>
      <w:r w:rsidR="00205452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’agriculture marocaine</w:t>
      </w:r>
      <w:r w:rsidR="00F4636A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 Ce projet pilote</w:t>
      </w:r>
      <w:r w:rsidR="003F0214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, </w:t>
      </w:r>
      <w:r w:rsidR="00F271E0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lancé </w:t>
      </w:r>
      <w:r w:rsidR="003F0214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en étroite collaboration avec le </w:t>
      </w:r>
      <w:r w:rsidR="00F271E0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L</w:t>
      </w:r>
      <w:r w:rsidR="003F0214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aboratoire d’</w:t>
      </w:r>
      <w:r w:rsidR="00F271E0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I</w:t>
      </w:r>
      <w:r w:rsidR="003F0214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nnovation pour le </w:t>
      </w:r>
      <w:r w:rsidR="00F271E0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D</w:t>
      </w:r>
      <w:r w:rsidR="003F0214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éveloppement </w:t>
      </w:r>
      <w:r w:rsidR="00F271E0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R</w:t>
      </w:r>
      <w:r w:rsidR="003F0214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ural P-Curiosity Lab (PCL) de l’Université Mohammed VI Polytechnique (UM6P), </w:t>
      </w:r>
      <w:r w:rsidR="000615E8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vise la </w:t>
      </w:r>
      <w:r w:rsidR="00F4636A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dynamis</w:t>
      </w:r>
      <w:r w:rsidR="000615E8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ation du </w:t>
      </w:r>
      <w:r w:rsidR="00F4636A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développement rural et ambitionne d’apporter un fort appui</w:t>
      </w:r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="00F4636A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aux jeunes porteurs de solutions innovantes nécessaires à la transformation du secteur agricole</w:t>
      </w:r>
      <w:r w:rsidR="000615E8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</w:t>
      </w:r>
      <w:r w:rsidR="00F4636A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</w:p>
    <w:p w14:paraId="44E6CD77" w14:textId="0B6849AB" w:rsidR="00D97ED9" w:rsidRPr="001C52A4" w:rsidRDefault="002A2052" w:rsidP="001C52A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1C52A4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Ce</w:t>
      </w:r>
      <w:r w:rsidR="00A454A6" w:rsidRPr="001C52A4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 xml:space="preserve"> concours national se déroulera en </w:t>
      </w:r>
      <w:r w:rsidR="00DF78CB" w:rsidRPr="001C52A4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4</w:t>
      </w:r>
      <w:r w:rsidR="00A454A6" w:rsidRPr="001C52A4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 xml:space="preserve"> </w:t>
      </w:r>
      <w:r w:rsidR="00D97ED9" w:rsidRPr="001C52A4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principales</w:t>
      </w:r>
      <w:r w:rsidR="00A454A6" w:rsidRPr="001C52A4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 xml:space="preserve"> </w:t>
      </w:r>
      <w:r w:rsidR="00765DB4" w:rsidRPr="001C52A4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étapes</w:t>
      </w:r>
      <w:r w:rsidR="001C52A4">
        <w:rPr>
          <w:rFonts w:asciiTheme="majorHAnsi" w:eastAsia="Calibri" w:hAnsiTheme="majorHAnsi" w:cstheme="majorHAnsi"/>
          <w:b/>
          <w:bCs/>
          <w:color w:val="000000"/>
          <w:sz w:val="24"/>
          <w:szCs w:val="24"/>
        </w:rPr>
        <w:t>,</w:t>
      </w:r>
      <w:r w:rsidR="000615E8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  <w:r w:rsidR="00DB402B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La première </w:t>
      </w:r>
      <w:r w:rsidR="00765DB4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porte sur le lancement d’un appel à projet</w:t>
      </w:r>
      <w:r w:rsidR="000615E8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s</w:t>
      </w:r>
      <w:r w:rsidR="00765DB4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et </w:t>
      </w:r>
      <w:r w:rsidR="00DB402B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la</w:t>
      </w:r>
      <w:r w:rsidR="00A454A6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sélection de 20 porteurs de projets innovants dans le domaine de l’agriculture digitale et climato-intelligente</w:t>
      </w:r>
      <w:r w:rsidR="00F4636A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, </w:t>
      </w:r>
      <w:r w:rsidR="00133AD8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la seconde étape consiste en l</w:t>
      </w:r>
      <w:r w:rsidR="00EC3919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’accompagnement </w:t>
      </w:r>
      <w:r w:rsidR="00133AD8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des </w:t>
      </w:r>
      <w:r w:rsidR="00DB402B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porteurs de projets sélectionnés </w:t>
      </w:r>
      <w:r w:rsidR="00133AD8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à travers </w:t>
      </w:r>
      <w:r w:rsidR="00EC3919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une</w:t>
      </w:r>
      <w:r w:rsidR="00DB402B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formation intensi</w:t>
      </w:r>
      <w:r w:rsidR="00EC3919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ve</w:t>
      </w:r>
      <w:r w:rsidR="00DB402B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="00133AD8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de </w:t>
      </w:r>
      <w:r w:rsidR="00DB402B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5 mois</w:t>
      </w:r>
      <w:r w:rsidR="00133AD8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,</w:t>
      </w:r>
      <w:r w:rsidR="00EC3919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="00133AD8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des sessions de mentorat et de pitch, un accompagnement au prototypage et de mise en réseau. </w:t>
      </w:r>
      <w:r w:rsidR="00AD2B22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La </w:t>
      </w:r>
      <w:r w:rsidR="00EC3919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troisième étape </w:t>
      </w:r>
      <w:r w:rsidR="00DF78CB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sera dédiée au DEMO-DAY</w:t>
      </w:r>
      <w:r w:rsidR="00EC3919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, </w:t>
      </w:r>
      <w:r w:rsidR="003F0214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journée pendant laquelle l</w:t>
      </w:r>
      <w:r w:rsidR="00C51162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es </w:t>
      </w:r>
      <w:r w:rsidR="00EC3919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20 porteurs de projets</w:t>
      </w:r>
      <w:r w:rsidR="00C51162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auront</w:t>
      </w:r>
      <w:r w:rsidR="00DF78CB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l’opportunité de présenter leurs </w:t>
      </w:r>
      <w:r w:rsidR="00AD2B22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projets</w:t>
      </w:r>
      <w:r w:rsidR="00DF78CB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devant un comité composé d</w:t>
      </w:r>
      <w:r w:rsidR="004516A9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’</w:t>
      </w:r>
      <w:r w:rsidR="00DF78CB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experts, d</w:t>
      </w:r>
      <w:r w:rsidR="004516A9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’</w:t>
      </w:r>
      <w:r w:rsidR="00DF78CB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investisseurs et </w:t>
      </w:r>
      <w:r w:rsidR="004516A9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de </w:t>
      </w:r>
      <w:r w:rsidR="00DF78CB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partenaires dans le domaine d</w:t>
      </w:r>
      <w:r w:rsidR="00EC3919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e l’</w:t>
      </w:r>
      <w:r w:rsidR="00DF78CB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agriculture</w:t>
      </w:r>
      <w:r w:rsidR="004516A9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. A </w:t>
      </w:r>
      <w:r w:rsidR="00AD2B22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l’issue de cette étape</w:t>
      </w:r>
      <w:r w:rsidR="004516A9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,</w:t>
      </w:r>
      <w:r w:rsidR="004516A9" w:rsidRPr="001C52A4">
        <w:rPr>
          <w:rFonts w:asciiTheme="majorHAnsi" w:hAnsiTheme="majorHAnsi" w:cstheme="majorHAnsi"/>
          <w:sz w:val="24"/>
          <w:szCs w:val="24"/>
        </w:rPr>
        <w:t xml:space="preserve"> </w:t>
      </w:r>
      <w:r w:rsidR="004516A9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trois lauréats </w:t>
      </w:r>
      <w:r w:rsidR="00D97ED9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>seront primés.</w:t>
      </w:r>
      <w:r w:rsidR="00AD2B22" w:rsidRPr="001C52A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La quatrième et l’ultime étape</w:t>
      </w:r>
      <w:r w:rsidR="00D97ED9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,</w:t>
      </w:r>
      <w:r w:rsidR="00AD2B22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portera sur l’accompagnement à la mise en œuvre </w:t>
      </w:r>
      <w:r w:rsidR="00765DB4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des</w:t>
      </w:r>
      <w:r w:rsidR="00D97ED9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3</w:t>
      </w:r>
      <w:r w:rsidR="00765DB4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="00C51162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projets gagnants à travers un </w:t>
      </w:r>
      <w:r w:rsidR="00DF78CB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programme</w:t>
      </w:r>
      <w:r w:rsidR="00C51162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="00765DB4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post</w:t>
      </w:r>
      <w:r w:rsidR="00D93372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-</w:t>
      </w:r>
      <w:r w:rsidR="00C51162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accompagnement</w:t>
      </w:r>
      <w:r w:rsidR="00E35139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dédié englobant l</w:t>
      </w:r>
      <w:r w:rsidR="00D97ED9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es </w:t>
      </w:r>
      <w:r w:rsidR="00DF78CB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démarches de création d’entreprise</w:t>
      </w:r>
      <w:r w:rsidR="00C51162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, </w:t>
      </w:r>
      <w:r w:rsidR="00D97ED9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la </w:t>
      </w:r>
      <w:r w:rsidR="00C51162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p</w:t>
      </w:r>
      <w:r w:rsidR="00DF78CB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réparation du Business Plan pour décrocher un financement</w:t>
      </w:r>
      <w:r w:rsidR="00C51162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, </w:t>
      </w:r>
      <w:r w:rsidR="00E35139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l’</w:t>
      </w:r>
      <w:r w:rsidR="00795BEC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o</w:t>
      </w:r>
      <w:r w:rsidR="00DF78CB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btention du premier bon de commande client et</w:t>
      </w:r>
      <w:r w:rsidR="00C51162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  <w:r w:rsidR="00E35139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la </w:t>
      </w:r>
      <w:r w:rsidR="00795BEC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m</w:t>
      </w:r>
      <w:r w:rsidR="00DF78CB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ise en relation avec l’écosystème UM6P</w:t>
      </w:r>
      <w:r w:rsidR="00C51162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</w:t>
      </w:r>
      <w:r w:rsidR="00765DB4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</w:p>
    <w:p w14:paraId="6AC02742" w14:textId="6329B665" w:rsidR="00831416" w:rsidRPr="001C52A4" w:rsidRDefault="00D97ED9" w:rsidP="001C52A4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1C52A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A ce titre, l’ADA invite vivement les jeunes porteurs de projets </w:t>
      </w:r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motivés et intéressés </w:t>
      </w:r>
      <w:r w:rsidR="00884AC4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à</w:t>
      </w:r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soumettre leur</w:t>
      </w:r>
      <w:r w:rsidR="000C7182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s</w:t>
      </w:r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candidature</w:t>
      </w:r>
      <w:r w:rsidR="000C7182"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s</w:t>
      </w:r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sur le site web exclusivement dédié audit concours</w:t>
      </w:r>
      <w:r w:rsidRPr="001C52A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(</w:t>
      </w:r>
      <w:hyperlink r:id="rId8" w:history="1">
        <w:r w:rsidRPr="001C52A4">
          <w:rPr>
            <w:rStyle w:val="Lienhypertexte"/>
            <w:rFonts w:asciiTheme="majorHAnsi" w:eastAsia="Calibri" w:hAnsiTheme="majorHAnsi" w:cstheme="majorHAnsi"/>
            <w:b/>
            <w:bCs/>
            <w:sz w:val="24"/>
            <w:szCs w:val="24"/>
            <w:u w:val="none"/>
          </w:rPr>
          <w:t>www.agriyounginnovate.com</w:t>
        </w:r>
      </w:hyperlink>
      <w:r w:rsidRPr="001C52A4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) </w:t>
      </w:r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et ce, </w:t>
      </w:r>
      <w:r w:rsidRPr="0088155E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avant </w:t>
      </w:r>
      <w:r w:rsidR="001C52A4" w:rsidRPr="0088155E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le</w:t>
      </w:r>
      <w:r w:rsidR="008E34A9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03</w:t>
      </w:r>
      <w:r w:rsidRPr="0088155E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="008E34A9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>août</w:t>
      </w:r>
      <w:r w:rsidRPr="0088155E">
        <w:rPr>
          <w:rFonts w:asciiTheme="majorHAnsi" w:eastAsia="Calibri" w:hAnsiTheme="majorHAnsi" w:cstheme="majorHAnsi"/>
          <w:b/>
          <w:bCs/>
          <w:color w:val="000000" w:themeColor="text1"/>
          <w:sz w:val="24"/>
          <w:szCs w:val="24"/>
        </w:rPr>
        <w:t xml:space="preserve"> 2022</w:t>
      </w:r>
      <w:r w:rsidRPr="001C52A4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</w:t>
      </w:r>
    </w:p>
    <w:sectPr w:rsidR="00831416" w:rsidRPr="001C52A4" w:rsidSect="002A2052">
      <w:headerReference w:type="default" r:id="rId9"/>
      <w:footerReference w:type="default" r:id="rId10"/>
      <w:pgSz w:w="11910" w:h="16840"/>
      <w:pgMar w:top="1660" w:right="1300" w:bottom="1276" w:left="1300" w:header="8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15D92" w14:textId="77777777" w:rsidR="002C79F7" w:rsidRDefault="002C79F7">
      <w:r>
        <w:separator/>
      </w:r>
    </w:p>
  </w:endnote>
  <w:endnote w:type="continuationSeparator" w:id="0">
    <w:p w14:paraId="1921F1BE" w14:textId="77777777" w:rsidR="002C79F7" w:rsidRDefault="002C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98F5D" w14:textId="4DE56963" w:rsidR="00F56943" w:rsidRDefault="00F56943" w:rsidP="0088155E">
    <w:pPr>
      <w:pStyle w:val="Pieddepage"/>
      <w:jc w:val="right"/>
    </w:pPr>
  </w:p>
  <w:p w14:paraId="56CDA2B3" w14:textId="77777777" w:rsidR="00F56943" w:rsidRDefault="00F569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B3C45" w14:textId="77777777" w:rsidR="002C79F7" w:rsidRDefault="002C79F7">
      <w:r>
        <w:separator/>
      </w:r>
    </w:p>
  </w:footnote>
  <w:footnote w:type="continuationSeparator" w:id="0">
    <w:p w14:paraId="1E5156D5" w14:textId="77777777" w:rsidR="002C79F7" w:rsidRDefault="002C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DDDE" w14:textId="2B422768" w:rsidR="00831416" w:rsidRDefault="001C52A4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EE93A7" wp14:editId="6C061A76">
          <wp:simplePos x="0" y="0"/>
          <wp:positionH relativeFrom="page">
            <wp:posOffset>-14605</wp:posOffset>
          </wp:positionH>
          <wp:positionV relativeFrom="paragraph">
            <wp:posOffset>-524510</wp:posOffset>
          </wp:positionV>
          <wp:extent cx="7520774" cy="10477500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774" cy="104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55E00"/>
    <w:multiLevelType w:val="hybridMultilevel"/>
    <w:tmpl w:val="610C783A"/>
    <w:lvl w:ilvl="0" w:tplc="493CCF40"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6029C"/>
    <w:multiLevelType w:val="hybridMultilevel"/>
    <w:tmpl w:val="8FE6D4C4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16"/>
    <w:rsid w:val="000221D6"/>
    <w:rsid w:val="000615E8"/>
    <w:rsid w:val="000C7182"/>
    <w:rsid w:val="000D3D69"/>
    <w:rsid w:val="000E3D11"/>
    <w:rsid w:val="00116889"/>
    <w:rsid w:val="00133AD8"/>
    <w:rsid w:val="00156B4A"/>
    <w:rsid w:val="001C52A4"/>
    <w:rsid w:val="001D60E2"/>
    <w:rsid w:val="00205452"/>
    <w:rsid w:val="0021107D"/>
    <w:rsid w:val="00250DB8"/>
    <w:rsid w:val="002727AA"/>
    <w:rsid w:val="002A2052"/>
    <w:rsid w:val="002B7C33"/>
    <w:rsid w:val="002C79F7"/>
    <w:rsid w:val="00353651"/>
    <w:rsid w:val="003C38DF"/>
    <w:rsid w:val="003D1029"/>
    <w:rsid w:val="003D1833"/>
    <w:rsid w:val="003E12D6"/>
    <w:rsid w:val="003F0214"/>
    <w:rsid w:val="004127A3"/>
    <w:rsid w:val="004516A9"/>
    <w:rsid w:val="00467FF8"/>
    <w:rsid w:val="0047752E"/>
    <w:rsid w:val="00483C40"/>
    <w:rsid w:val="00495B4E"/>
    <w:rsid w:val="0050041E"/>
    <w:rsid w:val="005376B6"/>
    <w:rsid w:val="005655DE"/>
    <w:rsid w:val="00593C80"/>
    <w:rsid w:val="005A50C3"/>
    <w:rsid w:val="005E2293"/>
    <w:rsid w:val="0065747C"/>
    <w:rsid w:val="00685B32"/>
    <w:rsid w:val="006A67E0"/>
    <w:rsid w:val="0070378B"/>
    <w:rsid w:val="007218C3"/>
    <w:rsid w:val="00751812"/>
    <w:rsid w:val="007540ED"/>
    <w:rsid w:val="00765DB4"/>
    <w:rsid w:val="00790B8A"/>
    <w:rsid w:val="00790D7C"/>
    <w:rsid w:val="00795BEC"/>
    <w:rsid w:val="007C2B4F"/>
    <w:rsid w:val="007C717E"/>
    <w:rsid w:val="007E00C9"/>
    <w:rsid w:val="00823767"/>
    <w:rsid w:val="00831416"/>
    <w:rsid w:val="0088155E"/>
    <w:rsid w:val="00884AC4"/>
    <w:rsid w:val="008958F1"/>
    <w:rsid w:val="008C0B2F"/>
    <w:rsid w:val="008E0D3E"/>
    <w:rsid w:val="008E34A9"/>
    <w:rsid w:val="00921229"/>
    <w:rsid w:val="00946961"/>
    <w:rsid w:val="009A2AA0"/>
    <w:rsid w:val="009A7DD9"/>
    <w:rsid w:val="00A00706"/>
    <w:rsid w:val="00A26C9A"/>
    <w:rsid w:val="00A454A6"/>
    <w:rsid w:val="00A639F3"/>
    <w:rsid w:val="00A64A43"/>
    <w:rsid w:val="00A730B1"/>
    <w:rsid w:val="00AA38C2"/>
    <w:rsid w:val="00AC2E63"/>
    <w:rsid w:val="00AD2B22"/>
    <w:rsid w:val="00AD5641"/>
    <w:rsid w:val="00AD71CE"/>
    <w:rsid w:val="00AE0D71"/>
    <w:rsid w:val="00AE625A"/>
    <w:rsid w:val="00B527C5"/>
    <w:rsid w:val="00B87945"/>
    <w:rsid w:val="00BB7F52"/>
    <w:rsid w:val="00C11DAB"/>
    <w:rsid w:val="00C14149"/>
    <w:rsid w:val="00C463C8"/>
    <w:rsid w:val="00C51162"/>
    <w:rsid w:val="00C67B42"/>
    <w:rsid w:val="00C710AD"/>
    <w:rsid w:val="00C9503F"/>
    <w:rsid w:val="00CB0F09"/>
    <w:rsid w:val="00CC7F6D"/>
    <w:rsid w:val="00D0189C"/>
    <w:rsid w:val="00D56E8F"/>
    <w:rsid w:val="00D77285"/>
    <w:rsid w:val="00D86FFC"/>
    <w:rsid w:val="00D93372"/>
    <w:rsid w:val="00D97ED9"/>
    <w:rsid w:val="00DB402B"/>
    <w:rsid w:val="00DF78CB"/>
    <w:rsid w:val="00E251F3"/>
    <w:rsid w:val="00E35139"/>
    <w:rsid w:val="00E5592F"/>
    <w:rsid w:val="00E61BC2"/>
    <w:rsid w:val="00EC3919"/>
    <w:rsid w:val="00F242F1"/>
    <w:rsid w:val="00F271E0"/>
    <w:rsid w:val="00F274B8"/>
    <w:rsid w:val="00F317FB"/>
    <w:rsid w:val="00F37B52"/>
    <w:rsid w:val="00F4423F"/>
    <w:rsid w:val="00F45574"/>
    <w:rsid w:val="00F4636A"/>
    <w:rsid w:val="00F47108"/>
    <w:rsid w:val="00F536A2"/>
    <w:rsid w:val="00F56943"/>
    <w:rsid w:val="00F666CD"/>
    <w:rsid w:val="00F95F41"/>
    <w:rsid w:val="00FC4D84"/>
    <w:rsid w:val="06121FEA"/>
    <w:rsid w:val="113F0433"/>
    <w:rsid w:val="16127556"/>
    <w:rsid w:val="17AE45B7"/>
    <w:rsid w:val="1AE5E679"/>
    <w:rsid w:val="1C9F72BE"/>
    <w:rsid w:val="1E2574C1"/>
    <w:rsid w:val="1FC14522"/>
    <w:rsid w:val="27CC5707"/>
    <w:rsid w:val="27F6F6A9"/>
    <w:rsid w:val="27FD1DC7"/>
    <w:rsid w:val="28BCBFFB"/>
    <w:rsid w:val="2E3B988B"/>
    <w:rsid w:val="30B20382"/>
    <w:rsid w:val="33E9A444"/>
    <w:rsid w:val="35821AA6"/>
    <w:rsid w:val="358574A5"/>
    <w:rsid w:val="371DEB07"/>
    <w:rsid w:val="37371364"/>
    <w:rsid w:val="3A558BC9"/>
    <w:rsid w:val="3BF15C2A"/>
    <w:rsid w:val="3D90868A"/>
    <w:rsid w:val="49C6FC24"/>
    <w:rsid w:val="4A6F0992"/>
    <w:rsid w:val="4B5F7286"/>
    <w:rsid w:val="5C259144"/>
    <w:rsid w:val="66A70E20"/>
    <w:rsid w:val="69320DED"/>
    <w:rsid w:val="6B64B0E5"/>
    <w:rsid w:val="71E9C0C7"/>
    <w:rsid w:val="736FC2CA"/>
    <w:rsid w:val="73859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EFFE"/>
  <w15:docId w15:val="{47A6100C-CBC1-6846-AAE2-6A96A4BA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MA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spacing w:before="90"/>
      <w:ind w:left="245"/>
      <w:jc w:val="center"/>
      <w:outlineLvl w:val="0"/>
    </w:pPr>
    <w:rPr>
      <w:b/>
      <w:sz w:val="24"/>
      <w:szCs w:val="24"/>
      <w:u w:val="single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F569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6943"/>
  </w:style>
  <w:style w:type="paragraph" w:styleId="Pieddepage">
    <w:name w:val="footer"/>
    <w:basedOn w:val="Normal"/>
    <w:link w:val="PieddepageCar"/>
    <w:uiPriority w:val="99"/>
    <w:unhideWhenUsed/>
    <w:rsid w:val="00F569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6943"/>
  </w:style>
  <w:style w:type="character" w:styleId="Lienhypertexte">
    <w:name w:val="Hyperlink"/>
    <w:basedOn w:val="Policepardfaut"/>
    <w:uiPriority w:val="99"/>
    <w:unhideWhenUsed/>
    <w:rsid w:val="00823767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2376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274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74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74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74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74B8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11D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651"/>
    <w:pPr>
      <w:widowControl/>
      <w:spacing w:before="100" w:beforeAutospacing="1" w:after="100" w:afterAutospacing="1"/>
    </w:pPr>
    <w:rPr>
      <w:sz w:val="24"/>
      <w:szCs w:val="24"/>
      <w:lang w:eastAsia="fr-MA"/>
    </w:rPr>
  </w:style>
  <w:style w:type="character" w:styleId="Accentuation">
    <w:name w:val="Emphasis"/>
    <w:basedOn w:val="Policepardfaut"/>
    <w:uiPriority w:val="20"/>
    <w:qFormat/>
    <w:rsid w:val="00F95F41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18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89C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97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younginnovat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8FEE4-3B48-4B08-B73B-73D00843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Jihane Barik</cp:lastModifiedBy>
  <cp:revision>2</cp:revision>
  <cp:lastPrinted>2022-06-03T10:46:00Z</cp:lastPrinted>
  <dcterms:created xsi:type="dcterms:W3CDTF">2022-06-29T11:24:00Z</dcterms:created>
  <dcterms:modified xsi:type="dcterms:W3CDTF">2022-06-29T11:24:00Z</dcterms:modified>
</cp:coreProperties>
</file>