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1A7CA1" w:rsidRDefault="00237B37" w:rsidP="00DA3760">
      <w:pPr>
        <w:spacing w:after="0" w:line="276" w:lineRule="auto"/>
        <w:jc w:val="right"/>
        <w:rPr>
          <w:sz w:val="24"/>
          <w:szCs w:val="24"/>
        </w:rPr>
      </w:pPr>
      <w:r w:rsidRPr="00B43B87">
        <w:rPr>
          <w:rFonts w:ascii="Andalus" w:eastAsia="Times New Roman" w:hAnsi="Andalus" w:cs="Andalus"/>
          <w:color w:val="44546A"/>
          <w:sz w:val="24"/>
          <w:szCs w:val="24"/>
        </w:rPr>
        <w:object w:dxaOrig="9072" w:dyaOrig="4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13pt" o:ole="">
            <v:imagedata r:id="rId7" o:title=""/>
          </v:shape>
          <o:OLEObject Type="Embed" ProgID="Word.Document.12" ShapeID="_x0000_i1025" DrawAspect="Content" ObjectID="_1700047729" r:id="rId8">
            <o:FieldCodes>\s</o:FieldCodes>
          </o:OLEObject>
        </w:object>
      </w:r>
    </w:p>
    <w:p w:rsidR="004316A6" w:rsidRDefault="00120710" w:rsidP="00B82FF5">
      <w:pPr>
        <w:spacing w:line="276" w:lineRule="auto"/>
        <w:jc w:val="center"/>
        <w:rPr>
          <w:b/>
          <w:sz w:val="26"/>
          <w:szCs w:val="26"/>
          <w:u w:val="single"/>
        </w:rPr>
      </w:pPr>
      <w:r w:rsidRPr="00DA3760">
        <w:rPr>
          <w:b/>
          <w:sz w:val="28"/>
          <w:szCs w:val="28"/>
          <w:u w:val="single"/>
        </w:rPr>
        <w:t>Communiqué de Presse</w:t>
      </w:r>
    </w:p>
    <w:p w:rsidR="009366A9" w:rsidRPr="009366A9" w:rsidRDefault="009366A9" w:rsidP="00140067">
      <w:pPr>
        <w:spacing w:after="0" w:line="240" w:lineRule="auto"/>
        <w:jc w:val="center"/>
        <w:rPr>
          <w:b/>
          <w:color w:val="000000" w:themeColor="text1"/>
          <w:sz w:val="28"/>
          <w:szCs w:val="28"/>
        </w:rPr>
      </w:pPr>
      <w:r w:rsidRPr="009366A9">
        <w:rPr>
          <w:b/>
          <w:color w:val="000000" w:themeColor="text1"/>
          <w:sz w:val="28"/>
          <w:szCs w:val="28"/>
        </w:rPr>
        <w:t xml:space="preserve">Coup d’envoi </w:t>
      </w:r>
      <w:r w:rsidR="00140067">
        <w:rPr>
          <w:b/>
          <w:color w:val="000000" w:themeColor="text1"/>
          <w:sz w:val="28"/>
          <w:szCs w:val="28"/>
        </w:rPr>
        <w:t>d’un</w:t>
      </w:r>
      <w:r w:rsidRPr="009366A9">
        <w:rPr>
          <w:b/>
          <w:color w:val="000000" w:themeColor="text1"/>
          <w:sz w:val="28"/>
          <w:szCs w:val="28"/>
        </w:rPr>
        <w:t xml:space="preserve"> roadshow national </w:t>
      </w:r>
    </w:p>
    <w:p w:rsidR="009366A9" w:rsidRPr="009366A9" w:rsidRDefault="009366A9" w:rsidP="009366A9">
      <w:pPr>
        <w:spacing w:after="0" w:line="240" w:lineRule="auto"/>
        <w:jc w:val="center"/>
        <w:rPr>
          <w:b/>
          <w:color w:val="000000" w:themeColor="text1"/>
          <w:sz w:val="28"/>
          <w:szCs w:val="28"/>
        </w:rPr>
      </w:pPr>
      <w:proofErr w:type="gramStart"/>
      <w:r>
        <w:rPr>
          <w:b/>
          <w:color w:val="000000" w:themeColor="text1"/>
          <w:sz w:val="28"/>
          <w:szCs w:val="28"/>
        </w:rPr>
        <w:t>s</w:t>
      </w:r>
      <w:r w:rsidRPr="009366A9">
        <w:rPr>
          <w:b/>
          <w:color w:val="000000" w:themeColor="text1"/>
          <w:sz w:val="28"/>
          <w:szCs w:val="28"/>
        </w:rPr>
        <w:t>ur</w:t>
      </w:r>
      <w:proofErr w:type="gramEnd"/>
      <w:r w:rsidRPr="009366A9">
        <w:rPr>
          <w:b/>
          <w:color w:val="000000" w:themeColor="text1"/>
          <w:sz w:val="28"/>
          <w:szCs w:val="28"/>
        </w:rPr>
        <w:t xml:space="preserve"> l’agrégation agricole « nouvelle génération »</w:t>
      </w:r>
    </w:p>
    <w:p w:rsidR="009366A9" w:rsidRDefault="009366A9" w:rsidP="009366A9">
      <w:pPr>
        <w:spacing w:after="0" w:line="240" w:lineRule="auto"/>
        <w:jc w:val="both"/>
        <w:rPr>
          <w:rFonts w:eastAsia="Batang" w:cs="Times New Roman"/>
          <w:b/>
          <w:sz w:val="28"/>
          <w:szCs w:val="28"/>
          <w:shd w:val="clear" w:color="auto" w:fill="FFFF00"/>
        </w:rPr>
      </w:pPr>
    </w:p>
    <w:p w:rsidR="00237B37" w:rsidRDefault="00237B37" w:rsidP="00140067">
      <w:pPr>
        <w:spacing w:after="0" w:line="240" w:lineRule="auto"/>
        <w:jc w:val="both"/>
        <w:rPr>
          <w:rFonts w:asciiTheme="majorHAnsi" w:hAnsiTheme="majorHAnsi" w:cstheme="majorHAnsi"/>
          <w:sz w:val="26"/>
          <w:szCs w:val="26"/>
        </w:rPr>
      </w:pPr>
    </w:p>
    <w:p w:rsidR="009366A9" w:rsidRPr="00237B37" w:rsidRDefault="00326592" w:rsidP="00140067">
      <w:pPr>
        <w:spacing w:after="0" w:line="240" w:lineRule="auto"/>
        <w:jc w:val="both"/>
        <w:rPr>
          <w:rFonts w:asciiTheme="majorHAnsi" w:hAnsiTheme="majorHAnsi" w:cstheme="majorHAnsi"/>
          <w:sz w:val="26"/>
          <w:szCs w:val="26"/>
        </w:rPr>
      </w:pPr>
      <w:r w:rsidRPr="00237B37">
        <w:rPr>
          <w:rFonts w:asciiTheme="majorHAnsi" w:hAnsiTheme="majorHAnsi" w:cstheme="majorHAnsi"/>
          <w:sz w:val="26"/>
          <w:szCs w:val="26"/>
        </w:rPr>
        <w:t>30/11/2021</w:t>
      </w:r>
      <w:r w:rsidR="00237B37">
        <w:rPr>
          <w:rFonts w:asciiTheme="majorHAnsi" w:hAnsiTheme="majorHAnsi" w:cstheme="majorHAnsi"/>
          <w:sz w:val="26"/>
          <w:szCs w:val="26"/>
        </w:rPr>
        <w:t xml:space="preserve"> </w:t>
      </w:r>
      <w:r w:rsidRPr="00237B37">
        <w:rPr>
          <w:rFonts w:asciiTheme="majorHAnsi" w:hAnsiTheme="majorHAnsi" w:cstheme="majorHAnsi"/>
          <w:sz w:val="26"/>
          <w:szCs w:val="26"/>
        </w:rPr>
        <w:t>-</w:t>
      </w:r>
      <w:r w:rsidR="00237B37">
        <w:rPr>
          <w:rFonts w:asciiTheme="majorHAnsi" w:hAnsiTheme="majorHAnsi" w:cstheme="majorHAnsi"/>
          <w:sz w:val="26"/>
          <w:szCs w:val="26"/>
        </w:rPr>
        <w:t xml:space="preserve"> </w:t>
      </w:r>
      <w:r w:rsidR="009366A9" w:rsidRPr="00237B37">
        <w:rPr>
          <w:rFonts w:asciiTheme="majorHAnsi" w:hAnsiTheme="majorHAnsi" w:cstheme="majorHAnsi"/>
          <w:sz w:val="26"/>
          <w:szCs w:val="26"/>
        </w:rPr>
        <w:t>M. Mohammed Sadiki, Ministre de l’Agriculture, de la Pêche Maritime, du Développement Rural et des Eaux et Forêts a donné</w:t>
      </w:r>
      <w:r w:rsidR="00140067" w:rsidRPr="00237B37">
        <w:rPr>
          <w:rFonts w:asciiTheme="majorHAnsi" w:hAnsiTheme="majorHAnsi" w:cstheme="majorHAnsi"/>
          <w:sz w:val="26"/>
          <w:szCs w:val="26"/>
        </w:rPr>
        <w:t xml:space="preserve"> le mardi 30 novembre 2021</w:t>
      </w:r>
      <w:r w:rsidR="009366A9" w:rsidRPr="00237B37">
        <w:rPr>
          <w:rFonts w:asciiTheme="majorHAnsi" w:hAnsiTheme="majorHAnsi" w:cstheme="majorHAnsi"/>
          <w:sz w:val="26"/>
          <w:szCs w:val="26"/>
        </w:rPr>
        <w:t xml:space="preserve"> le coup d’envoi officiel du </w:t>
      </w:r>
      <w:r w:rsidR="009366A9" w:rsidRPr="00237B37">
        <w:rPr>
          <w:rFonts w:asciiTheme="majorHAnsi" w:hAnsiTheme="majorHAnsi" w:cstheme="majorHAnsi"/>
          <w:b/>
          <w:bCs/>
          <w:sz w:val="26"/>
          <w:szCs w:val="26"/>
        </w:rPr>
        <w:t>roadshow national sur l’agrégation agricole « nouvelle génération »</w:t>
      </w:r>
      <w:r w:rsidR="00140067" w:rsidRPr="00237B37">
        <w:rPr>
          <w:rFonts w:asciiTheme="majorHAnsi" w:hAnsiTheme="majorHAnsi" w:cstheme="majorHAnsi"/>
          <w:sz w:val="26"/>
          <w:szCs w:val="26"/>
        </w:rPr>
        <w:t xml:space="preserve"> </w:t>
      </w:r>
      <w:r w:rsidR="009366A9" w:rsidRPr="00237B37">
        <w:rPr>
          <w:rFonts w:asciiTheme="majorHAnsi" w:hAnsiTheme="majorHAnsi" w:cstheme="majorHAnsi"/>
          <w:sz w:val="26"/>
          <w:szCs w:val="26"/>
        </w:rPr>
        <w:t xml:space="preserve">qui s’inscrit dans le cadre de la </w:t>
      </w:r>
      <w:r w:rsidR="00D3316C" w:rsidRPr="00237B37">
        <w:rPr>
          <w:rFonts w:asciiTheme="majorHAnsi" w:hAnsiTheme="majorHAnsi" w:cstheme="majorHAnsi"/>
          <w:sz w:val="26"/>
          <w:szCs w:val="26"/>
        </w:rPr>
        <w:t xml:space="preserve">déclinaison de la </w:t>
      </w:r>
      <w:r w:rsidR="009366A9" w:rsidRPr="00237B37">
        <w:rPr>
          <w:rFonts w:asciiTheme="majorHAnsi" w:hAnsiTheme="majorHAnsi" w:cstheme="majorHAnsi"/>
          <w:sz w:val="26"/>
          <w:szCs w:val="26"/>
        </w:rPr>
        <w:t xml:space="preserve">nouvelle stratégie </w:t>
      </w:r>
      <w:r w:rsidR="00D3316C" w:rsidRPr="00237B37">
        <w:rPr>
          <w:rFonts w:asciiTheme="majorHAnsi" w:hAnsiTheme="majorHAnsi" w:cstheme="majorHAnsi"/>
          <w:sz w:val="26"/>
          <w:szCs w:val="26"/>
        </w:rPr>
        <w:t xml:space="preserve">de développement agricole </w:t>
      </w:r>
      <w:r w:rsidR="009366A9" w:rsidRPr="00237B37">
        <w:rPr>
          <w:rFonts w:asciiTheme="majorHAnsi" w:hAnsiTheme="majorHAnsi" w:cstheme="majorHAnsi"/>
          <w:sz w:val="26"/>
          <w:szCs w:val="26"/>
        </w:rPr>
        <w:t xml:space="preserve">« Génération Green 2020-2030 ». </w:t>
      </w:r>
    </w:p>
    <w:p w:rsidR="009366A9" w:rsidRPr="00237B37" w:rsidRDefault="009366A9" w:rsidP="009366A9">
      <w:pPr>
        <w:spacing w:after="0" w:line="240" w:lineRule="auto"/>
        <w:jc w:val="both"/>
        <w:rPr>
          <w:rFonts w:asciiTheme="majorHAnsi" w:hAnsiTheme="majorHAnsi" w:cstheme="majorHAnsi"/>
          <w:sz w:val="26"/>
          <w:szCs w:val="26"/>
        </w:rPr>
      </w:pPr>
    </w:p>
    <w:p w:rsidR="009366A9" w:rsidRPr="00237B37" w:rsidRDefault="009366A9" w:rsidP="004D6160">
      <w:pPr>
        <w:spacing w:after="0" w:line="240" w:lineRule="auto"/>
        <w:jc w:val="both"/>
        <w:rPr>
          <w:rFonts w:asciiTheme="majorHAnsi" w:hAnsiTheme="majorHAnsi" w:cstheme="majorHAnsi"/>
          <w:sz w:val="26"/>
          <w:szCs w:val="26"/>
        </w:rPr>
      </w:pPr>
      <w:r w:rsidRPr="00237B37">
        <w:rPr>
          <w:rFonts w:asciiTheme="majorHAnsi" w:hAnsiTheme="majorHAnsi" w:cstheme="majorHAnsi"/>
          <w:sz w:val="26"/>
          <w:szCs w:val="26"/>
        </w:rPr>
        <w:t xml:space="preserve">Piloté par l’Agence pour le Développement Agricole (ADA) et organisé en étroite collaboration avec l’ensemble des Directions </w:t>
      </w:r>
      <w:r w:rsidR="004D6160" w:rsidRPr="00237B37">
        <w:rPr>
          <w:rFonts w:asciiTheme="majorHAnsi" w:hAnsiTheme="majorHAnsi" w:cstheme="majorHAnsi"/>
          <w:sz w:val="26"/>
          <w:szCs w:val="26"/>
        </w:rPr>
        <w:t xml:space="preserve">Régionales de l’Agriculture, cet </w:t>
      </w:r>
      <w:r w:rsidRPr="00237B37">
        <w:rPr>
          <w:rFonts w:asciiTheme="majorHAnsi" w:hAnsiTheme="majorHAnsi" w:cstheme="majorHAnsi"/>
          <w:sz w:val="26"/>
          <w:szCs w:val="26"/>
        </w:rPr>
        <w:t xml:space="preserve">événement a pour principal objectif de sensibiliser </w:t>
      </w:r>
      <w:r w:rsidR="00D3316C" w:rsidRPr="00237B37">
        <w:rPr>
          <w:rFonts w:asciiTheme="majorHAnsi" w:hAnsiTheme="majorHAnsi" w:cstheme="majorHAnsi"/>
          <w:sz w:val="26"/>
          <w:szCs w:val="26"/>
        </w:rPr>
        <w:t xml:space="preserve">et mobiliser </w:t>
      </w:r>
      <w:r w:rsidRPr="00237B37">
        <w:rPr>
          <w:rFonts w:asciiTheme="majorHAnsi" w:hAnsiTheme="majorHAnsi" w:cstheme="majorHAnsi"/>
          <w:sz w:val="26"/>
          <w:szCs w:val="26"/>
        </w:rPr>
        <w:t>les différents acteurs et intervenants pour dynamiser le processus de mise en place des projets d’agrégation de nouvelle génération</w:t>
      </w:r>
      <w:r w:rsidR="00D3316C" w:rsidRPr="00237B37">
        <w:rPr>
          <w:rFonts w:asciiTheme="majorHAnsi" w:hAnsiTheme="majorHAnsi" w:cstheme="majorHAnsi"/>
          <w:sz w:val="26"/>
          <w:szCs w:val="26"/>
        </w:rPr>
        <w:t>, une approche d’organisation professionnelle dans les différentes chaines de valeur agricoles</w:t>
      </w:r>
      <w:r w:rsidRPr="00237B37">
        <w:rPr>
          <w:rFonts w:asciiTheme="majorHAnsi" w:hAnsiTheme="majorHAnsi" w:cstheme="majorHAnsi"/>
          <w:sz w:val="26"/>
          <w:szCs w:val="26"/>
        </w:rPr>
        <w:t>.</w:t>
      </w:r>
    </w:p>
    <w:p w:rsidR="009366A9" w:rsidRPr="00237B37" w:rsidRDefault="009366A9" w:rsidP="009366A9">
      <w:pPr>
        <w:spacing w:after="0" w:line="240" w:lineRule="auto"/>
        <w:jc w:val="both"/>
        <w:rPr>
          <w:rFonts w:asciiTheme="majorHAnsi" w:hAnsiTheme="majorHAnsi" w:cstheme="majorHAnsi"/>
          <w:sz w:val="26"/>
          <w:szCs w:val="26"/>
        </w:rPr>
      </w:pPr>
    </w:p>
    <w:p w:rsidR="009366A9" w:rsidRPr="00237B37" w:rsidRDefault="009366A9" w:rsidP="00140067">
      <w:pPr>
        <w:spacing w:after="0" w:line="240" w:lineRule="auto"/>
        <w:jc w:val="both"/>
        <w:rPr>
          <w:rFonts w:asciiTheme="majorHAnsi" w:hAnsiTheme="majorHAnsi" w:cstheme="majorHAnsi"/>
          <w:sz w:val="26"/>
          <w:szCs w:val="26"/>
        </w:rPr>
      </w:pPr>
      <w:r w:rsidRPr="00237B37">
        <w:rPr>
          <w:rFonts w:asciiTheme="majorHAnsi" w:hAnsiTheme="majorHAnsi" w:cstheme="majorHAnsi"/>
          <w:sz w:val="26"/>
          <w:szCs w:val="26"/>
        </w:rPr>
        <w:t xml:space="preserve">Programmé </w:t>
      </w:r>
      <w:r w:rsidR="00D3316C" w:rsidRPr="00237B37">
        <w:rPr>
          <w:rFonts w:asciiTheme="majorHAnsi" w:hAnsiTheme="majorHAnsi" w:cstheme="majorHAnsi"/>
          <w:sz w:val="26"/>
          <w:szCs w:val="26"/>
        </w:rPr>
        <w:t>pour couvrir</w:t>
      </w:r>
      <w:r w:rsidRPr="00237B37">
        <w:rPr>
          <w:rFonts w:asciiTheme="majorHAnsi" w:hAnsiTheme="majorHAnsi" w:cstheme="majorHAnsi"/>
          <w:sz w:val="26"/>
          <w:szCs w:val="26"/>
        </w:rPr>
        <w:t xml:space="preserve"> toutes les régions du Royaume, ce roadshow </w:t>
      </w:r>
      <w:r w:rsidR="00140067" w:rsidRPr="00237B37">
        <w:rPr>
          <w:rFonts w:asciiTheme="majorHAnsi" w:hAnsiTheme="majorHAnsi" w:cstheme="majorHAnsi"/>
          <w:sz w:val="26"/>
          <w:szCs w:val="26"/>
        </w:rPr>
        <w:t>est</w:t>
      </w:r>
      <w:r w:rsidRPr="00237B37">
        <w:rPr>
          <w:rFonts w:asciiTheme="majorHAnsi" w:hAnsiTheme="majorHAnsi" w:cstheme="majorHAnsi"/>
          <w:sz w:val="26"/>
          <w:szCs w:val="26"/>
        </w:rPr>
        <w:t xml:space="preserve"> l’occasion de faire le point sur l’état des lieux </w:t>
      </w:r>
      <w:r w:rsidR="00D3316C" w:rsidRPr="00237B37">
        <w:rPr>
          <w:rFonts w:asciiTheme="majorHAnsi" w:hAnsiTheme="majorHAnsi" w:cstheme="majorHAnsi"/>
          <w:sz w:val="26"/>
          <w:szCs w:val="26"/>
        </w:rPr>
        <w:t xml:space="preserve">et les acquis </w:t>
      </w:r>
      <w:r w:rsidRPr="00237B37">
        <w:rPr>
          <w:rFonts w:asciiTheme="majorHAnsi" w:hAnsiTheme="majorHAnsi" w:cstheme="majorHAnsi"/>
          <w:sz w:val="26"/>
          <w:szCs w:val="26"/>
        </w:rPr>
        <w:t xml:space="preserve">de l’agrégation agricole et de présenter </w:t>
      </w:r>
      <w:r w:rsidR="00831B6E" w:rsidRPr="00237B37">
        <w:rPr>
          <w:rFonts w:asciiTheme="majorHAnsi" w:hAnsiTheme="majorHAnsi" w:cstheme="majorHAnsi"/>
          <w:sz w:val="26"/>
          <w:szCs w:val="26"/>
        </w:rPr>
        <w:t>son renforcement par le</w:t>
      </w:r>
      <w:r w:rsidRPr="00237B37">
        <w:rPr>
          <w:rFonts w:asciiTheme="majorHAnsi" w:hAnsiTheme="majorHAnsi" w:cstheme="majorHAnsi"/>
          <w:sz w:val="26"/>
          <w:szCs w:val="26"/>
        </w:rPr>
        <w:t xml:space="preserve"> nouveau dispositif réglementaire </w:t>
      </w:r>
      <w:r w:rsidR="00831B6E" w:rsidRPr="00237B37">
        <w:rPr>
          <w:rFonts w:asciiTheme="majorHAnsi" w:hAnsiTheme="majorHAnsi" w:cstheme="majorHAnsi"/>
          <w:sz w:val="26"/>
          <w:szCs w:val="26"/>
        </w:rPr>
        <w:t>avec</w:t>
      </w:r>
      <w:r w:rsidR="00140067" w:rsidRPr="00237B37">
        <w:rPr>
          <w:rFonts w:asciiTheme="majorHAnsi" w:hAnsiTheme="majorHAnsi" w:cstheme="majorHAnsi"/>
          <w:sz w:val="26"/>
          <w:szCs w:val="26"/>
        </w:rPr>
        <w:t xml:space="preserve"> </w:t>
      </w:r>
      <w:r w:rsidR="00831B6E" w:rsidRPr="00237B37">
        <w:rPr>
          <w:rFonts w:asciiTheme="majorHAnsi" w:hAnsiTheme="majorHAnsi" w:cstheme="majorHAnsi"/>
          <w:sz w:val="26"/>
          <w:szCs w:val="26"/>
        </w:rPr>
        <w:t xml:space="preserve">la mise en œuvre de </w:t>
      </w:r>
      <w:r w:rsidRPr="00237B37">
        <w:rPr>
          <w:rFonts w:asciiTheme="majorHAnsi" w:hAnsiTheme="majorHAnsi" w:cstheme="majorHAnsi"/>
          <w:sz w:val="26"/>
          <w:szCs w:val="26"/>
        </w:rPr>
        <w:t xml:space="preserve">deux nouveaux arrêtés d’application de la loi 04-12 </w:t>
      </w:r>
      <w:r w:rsidR="00831B6E" w:rsidRPr="00237B37">
        <w:rPr>
          <w:rFonts w:asciiTheme="majorHAnsi" w:hAnsiTheme="majorHAnsi" w:cstheme="majorHAnsi"/>
          <w:sz w:val="26"/>
          <w:szCs w:val="26"/>
        </w:rPr>
        <w:t xml:space="preserve">portant </w:t>
      </w:r>
      <w:r w:rsidRPr="00237B37">
        <w:rPr>
          <w:rFonts w:asciiTheme="majorHAnsi" w:hAnsiTheme="majorHAnsi" w:cstheme="majorHAnsi"/>
          <w:sz w:val="26"/>
          <w:szCs w:val="26"/>
        </w:rPr>
        <w:t>sur l’agrégation agricole</w:t>
      </w:r>
      <w:r w:rsidR="008F08FA" w:rsidRPr="00237B37">
        <w:rPr>
          <w:rFonts w:asciiTheme="majorHAnsi" w:hAnsiTheme="majorHAnsi" w:cstheme="majorHAnsi"/>
          <w:sz w:val="26"/>
          <w:szCs w:val="26"/>
        </w:rPr>
        <w:t xml:space="preserve"> et qui renforcent </w:t>
      </w:r>
      <w:r w:rsidR="00E03B44" w:rsidRPr="00237B37">
        <w:rPr>
          <w:rFonts w:asciiTheme="majorHAnsi" w:hAnsiTheme="majorHAnsi" w:cstheme="majorHAnsi"/>
          <w:sz w:val="26"/>
          <w:szCs w:val="26"/>
        </w:rPr>
        <w:t>le partenariat</w:t>
      </w:r>
      <w:r w:rsidR="008F08FA" w:rsidRPr="00237B37">
        <w:rPr>
          <w:rFonts w:asciiTheme="majorHAnsi" w:hAnsiTheme="majorHAnsi" w:cstheme="majorHAnsi"/>
          <w:sz w:val="26"/>
          <w:szCs w:val="26"/>
        </w:rPr>
        <w:t xml:space="preserve"> entre les agrégateurs et les agrégés</w:t>
      </w:r>
      <w:r w:rsidR="00140067" w:rsidRPr="00237B37">
        <w:rPr>
          <w:rFonts w:asciiTheme="majorHAnsi" w:hAnsiTheme="majorHAnsi" w:cstheme="majorHAnsi"/>
          <w:sz w:val="26"/>
          <w:szCs w:val="26"/>
        </w:rPr>
        <w:t>. Ce dispositif apporte</w:t>
      </w:r>
      <w:r w:rsidRPr="00237B37">
        <w:rPr>
          <w:rFonts w:asciiTheme="majorHAnsi" w:hAnsiTheme="majorHAnsi" w:cstheme="majorHAnsi"/>
          <w:sz w:val="26"/>
          <w:szCs w:val="26"/>
        </w:rPr>
        <w:t xml:space="preserve"> une importante simplification et assouplissement des procédures </w:t>
      </w:r>
      <w:r w:rsidR="00140067" w:rsidRPr="00237B37">
        <w:rPr>
          <w:rFonts w:asciiTheme="majorHAnsi" w:hAnsiTheme="majorHAnsi" w:cstheme="majorHAnsi"/>
          <w:sz w:val="26"/>
          <w:szCs w:val="26"/>
        </w:rPr>
        <w:t>ainsi qu’une</w:t>
      </w:r>
      <w:r w:rsidRPr="00237B37">
        <w:rPr>
          <w:rFonts w:asciiTheme="majorHAnsi" w:hAnsiTheme="majorHAnsi" w:cstheme="majorHAnsi"/>
          <w:sz w:val="26"/>
          <w:szCs w:val="26"/>
        </w:rPr>
        <w:t xml:space="preserve"> révision des critères et des normes d’éligibilité, l’intégration de nouveaux modèles d’agrégation et de nouvelles filières</w:t>
      </w:r>
      <w:r w:rsidR="00831B6E" w:rsidRPr="00237B37">
        <w:rPr>
          <w:rFonts w:asciiTheme="majorHAnsi" w:hAnsiTheme="majorHAnsi" w:cstheme="majorHAnsi"/>
          <w:sz w:val="26"/>
          <w:szCs w:val="26"/>
        </w:rPr>
        <w:t xml:space="preserve"> de production</w:t>
      </w:r>
      <w:r w:rsidR="00140067" w:rsidRPr="00237B37">
        <w:rPr>
          <w:rFonts w:asciiTheme="majorHAnsi" w:hAnsiTheme="majorHAnsi" w:cstheme="majorHAnsi"/>
          <w:sz w:val="26"/>
          <w:szCs w:val="26"/>
        </w:rPr>
        <w:t>,</w:t>
      </w:r>
      <w:r w:rsidRPr="00237B37">
        <w:rPr>
          <w:rFonts w:asciiTheme="majorHAnsi" w:hAnsiTheme="majorHAnsi" w:cstheme="majorHAnsi"/>
          <w:sz w:val="26"/>
          <w:szCs w:val="26"/>
        </w:rPr>
        <w:t xml:space="preserve"> la mise en place d’un taux préférentiel pour les </w:t>
      </w:r>
      <w:r w:rsidR="00831B6E" w:rsidRPr="00237B37">
        <w:rPr>
          <w:rFonts w:asciiTheme="majorHAnsi" w:hAnsiTheme="majorHAnsi" w:cstheme="majorHAnsi"/>
          <w:sz w:val="26"/>
          <w:szCs w:val="26"/>
        </w:rPr>
        <w:t xml:space="preserve">incitations </w:t>
      </w:r>
      <w:r w:rsidRPr="00237B37">
        <w:rPr>
          <w:rFonts w:asciiTheme="majorHAnsi" w:hAnsiTheme="majorHAnsi" w:cstheme="majorHAnsi"/>
          <w:sz w:val="26"/>
          <w:szCs w:val="26"/>
        </w:rPr>
        <w:t xml:space="preserve">octroyées au matériel d’élevage </w:t>
      </w:r>
      <w:r w:rsidR="00140067" w:rsidRPr="00237B37">
        <w:rPr>
          <w:rFonts w:asciiTheme="majorHAnsi" w:hAnsiTheme="majorHAnsi" w:cstheme="majorHAnsi"/>
          <w:sz w:val="26"/>
          <w:szCs w:val="26"/>
        </w:rPr>
        <w:t>ainsi que</w:t>
      </w:r>
      <w:r w:rsidRPr="00237B37">
        <w:rPr>
          <w:rFonts w:asciiTheme="majorHAnsi" w:hAnsiTheme="majorHAnsi" w:cstheme="majorHAnsi"/>
          <w:sz w:val="26"/>
          <w:szCs w:val="26"/>
        </w:rPr>
        <w:t xml:space="preserve"> pour l’aménagement hydro-a</w:t>
      </w:r>
      <w:r w:rsidR="00140067" w:rsidRPr="00237B37">
        <w:rPr>
          <w:rFonts w:asciiTheme="majorHAnsi" w:hAnsiTheme="majorHAnsi" w:cstheme="majorHAnsi"/>
          <w:sz w:val="26"/>
          <w:szCs w:val="26"/>
        </w:rPr>
        <w:t xml:space="preserve">gricole et le matériel </w:t>
      </w:r>
      <w:r w:rsidR="009936BE" w:rsidRPr="00237B37">
        <w:rPr>
          <w:rFonts w:asciiTheme="majorHAnsi" w:hAnsiTheme="majorHAnsi" w:cstheme="majorHAnsi"/>
          <w:sz w:val="26"/>
          <w:szCs w:val="26"/>
        </w:rPr>
        <w:t>d’</w:t>
      </w:r>
      <w:r w:rsidR="00831B6E" w:rsidRPr="00237B37">
        <w:rPr>
          <w:rFonts w:asciiTheme="majorHAnsi" w:hAnsiTheme="majorHAnsi" w:cstheme="majorHAnsi"/>
          <w:sz w:val="26"/>
          <w:szCs w:val="26"/>
        </w:rPr>
        <w:t>équipement agricole</w:t>
      </w:r>
      <w:r w:rsidR="00140067" w:rsidRPr="00237B37">
        <w:rPr>
          <w:rFonts w:asciiTheme="majorHAnsi" w:hAnsiTheme="majorHAnsi" w:cstheme="majorHAnsi"/>
          <w:sz w:val="26"/>
          <w:szCs w:val="26"/>
        </w:rPr>
        <w:t>.</w:t>
      </w:r>
    </w:p>
    <w:p w:rsidR="009366A9" w:rsidRPr="00237B37" w:rsidRDefault="009366A9" w:rsidP="009366A9">
      <w:pPr>
        <w:spacing w:after="0" w:line="240" w:lineRule="auto"/>
        <w:jc w:val="both"/>
        <w:rPr>
          <w:rFonts w:asciiTheme="majorHAnsi" w:hAnsiTheme="majorHAnsi" w:cstheme="majorHAnsi"/>
          <w:sz w:val="26"/>
          <w:szCs w:val="26"/>
        </w:rPr>
      </w:pPr>
    </w:p>
    <w:p w:rsidR="00ED5055" w:rsidRPr="00237B37" w:rsidRDefault="00140067" w:rsidP="00ED5055">
      <w:pPr>
        <w:pStyle w:val="rtejustify"/>
        <w:shd w:val="clear" w:color="auto" w:fill="FFFFFF"/>
        <w:spacing w:before="0" w:after="375"/>
        <w:jc w:val="both"/>
        <w:rPr>
          <w:rFonts w:asciiTheme="majorHAnsi" w:eastAsia="Calibri" w:hAnsiTheme="majorHAnsi" w:cstheme="majorHAnsi"/>
          <w:sz w:val="26"/>
          <w:szCs w:val="26"/>
        </w:rPr>
      </w:pPr>
      <w:r w:rsidRPr="00237B37">
        <w:rPr>
          <w:rFonts w:asciiTheme="majorHAnsi" w:eastAsia="Calibri" w:hAnsiTheme="majorHAnsi" w:cstheme="majorHAnsi"/>
          <w:sz w:val="26"/>
          <w:szCs w:val="26"/>
        </w:rPr>
        <w:t>Dans son mot d’ouverture</w:t>
      </w:r>
      <w:r w:rsidR="00AC00D1" w:rsidRPr="00237B37">
        <w:rPr>
          <w:rFonts w:asciiTheme="majorHAnsi" w:eastAsia="Calibri" w:hAnsiTheme="majorHAnsi" w:cstheme="majorHAnsi"/>
          <w:sz w:val="26"/>
          <w:szCs w:val="26"/>
        </w:rPr>
        <w:t xml:space="preserve">, le ministre a souligné que l’encouragement de l’agrégation agricole fait partie des mesures prises pour développer et moderniser l'agriculture </w:t>
      </w:r>
      <w:r w:rsidR="00AC00D1" w:rsidRPr="00237B37">
        <w:rPr>
          <w:rFonts w:asciiTheme="majorHAnsi" w:eastAsia="Calibri" w:hAnsiTheme="majorHAnsi" w:cstheme="majorHAnsi"/>
          <w:sz w:val="26"/>
          <w:szCs w:val="26"/>
        </w:rPr>
        <w:lastRenderedPageBreak/>
        <w:t>nationale</w:t>
      </w:r>
      <w:r w:rsidR="00831B6E" w:rsidRPr="00237B37">
        <w:rPr>
          <w:rFonts w:asciiTheme="majorHAnsi" w:eastAsia="Calibri" w:hAnsiTheme="majorHAnsi" w:cstheme="majorHAnsi"/>
          <w:sz w:val="26"/>
          <w:szCs w:val="26"/>
        </w:rPr>
        <w:t>. Il s’agit d’une approche qui permet d’organiser les petits producteurs pour un meilleur encadrement et de leur faciliter l’accès au marché et à la valorisation de leur production</w:t>
      </w:r>
      <w:r w:rsidR="00AC00D1" w:rsidRPr="00237B37">
        <w:rPr>
          <w:rFonts w:asciiTheme="majorHAnsi" w:eastAsia="Calibri" w:hAnsiTheme="majorHAnsi" w:cstheme="majorHAnsi"/>
          <w:sz w:val="26"/>
          <w:szCs w:val="26"/>
        </w:rPr>
        <w:t>. Il a ajouté que l'Etat lance une no</w:t>
      </w:r>
      <w:r w:rsidR="002E16DB" w:rsidRPr="00237B37">
        <w:rPr>
          <w:rFonts w:asciiTheme="majorHAnsi" w:eastAsia="Calibri" w:hAnsiTheme="majorHAnsi" w:cstheme="majorHAnsi"/>
          <w:sz w:val="26"/>
          <w:szCs w:val="26"/>
        </w:rPr>
        <w:t xml:space="preserve">uvelle génération de projets </w:t>
      </w:r>
      <w:r w:rsidR="00AC00D1" w:rsidRPr="00237B37">
        <w:rPr>
          <w:rFonts w:asciiTheme="majorHAnsi" w:eastAsia="Calibri" w:hAnsiTheme="majorHAnsi" w:cstheme="majorHAnsi"/>
          <w:sz w:val="26"/>
          <w:szCs w:val="26"/>
        </w:rPr>
        <w:t xml:space="preserve">d’agrégation agricole qui joueront le rôle de pôles régionaux et nationaux </w:t>
      </w:r>
      <w:r w:rsidR="002E16DB" w:rsidRPr="00237B37">
        <w:rPr>
          <w:rFonts w:asciiTheme="majorHAnsi" w:eastAsia="Calibri" w:hAnsiTheme="majorHAnsi" w:cstheme="majorHAnsi"/>
          <w:sz w:val="26"/>
          <w:szCs w:val="26"/>
        </w:rPr>
        <w:t>de transmission</w:t>
      </w:r>
      <w:r w:rsidR="00AC00D1" w:rsidRPr="00237B37">
        <w:rPr>
          <w:rFonts w:asciiTheme="majorHAnsi" w:eastAsia="Calibri" w:hAnsiTheme="majorHAnsi" w:cstheme="majorHAnsi"/>
          <w:sz w:val="26"/>
          <w:szCs w:val="26"/>
        </w:rPr>
        <w:t xml:space="preserve"> des nouvelles technolo</w:t>
      </w:r>
      <w:r w:rsidR="002E16DB" w:rsidRPr="00237B37">
        <w:rPr>
          <w:rFonts w:asciiTheme="majorHAnsi" w:eastAsia="Calibri" w:hAnsiTheme="majorHAnsi" w:cstheme="majorHAnsi"/>
          <w:sz w:val="26"/>
          <w:szCs w:val="26"/>
        </w:rPr>
        <w:t xml:space="preserve">gies </w:t>
      </w:r>
      <w:r w:rsidR="00831B6E" w:rsidRPr="00237B37">
        <w:rPr>
          <w:rFonts w:asciiTheme="majorHAnsi" w:eastAsia="Calibri" w:hAnsiTheme="majorHAnsi" w:cstheme="majorHAnsi"/>
          <w:sz w:val="26"/>
          <w:szCs w:val="26"/>
        </w:rPr>
        <w:t xml:space="preserve">notamment aux petits et moyens </w:t>
      </w:r>
      <w:r w:rsidR="00E03B44" w:rsidRPr="00237B37">
        <w:rPr>
          <w:rFonts w:asciiTheme="majorHAnsi" w:eastAsia="Calibri" w:hAnsiTheme="majorHAnsi" w:cstheme="majorHAnsi"/>
          <w:sz w:val="26"/>
          <w:szCs w:val="26"/>
        </w:rPr>
        <w:t>agriculteurs.</w:t>
      </w:r>
      <w:r w:rsidR="00EA607F" w:rsidRPr="00237B37">
        <w:rPr>
          <w:rFonts w:asciiTheme="majorHAnsi" w:eastAsia="Calibri" w:hAnsiTheme="majorHAnsi" w:cstheme="majorHAnsi"/>
          <w:sz w:val="26"/>
          <w:szCs w:val="26"/>
        </w:rPr>
        <w:t xml:space="preserve"> Ainsi, </w:t>
      </w:r>
      <w:r w:rsidR="00831B6E" w:rsidRPr="00237B37">
        <w:rPr>
          <w:rFonts w:asciiTheme="majorHAnsi" w:eastAsia="Calibri" w:hAnsiTheme="majorHAnsi" w:cstheme="majorHAnsi"/>
          <w:sz w:val="26"/>
          <w:szCs w:val="26"/>
        </w:rPr>
        <w:t>plus</w:t>
      </w:r>
      <w:r w:rsidR="002E16DB" w:rsidRPr="00237B37">
        <w:rPr>
          <w:rFonts w:asciiTheme="majorHAnsi" w:eastAsia="Calibri" w:hAnsiTheme="majorHAnsi" w:cstheme="majorHAnsi"/>
          <w:sz w:val="26"/>
          <w:szCs w:val="26"/>
        </w:rPr>
        <w:t xml:space="preserve"> de </w:t>
      </w:r>
      <w:r w:rsidR="00AC00D1" w:rsidRPr="00237B37">
        <w:rPr>
          <w:rFonts w:asciiTheme="majorHAnsi" w:eastAsia="Calibri" w:hAnsiTheme="majorHAnsi" w:cstheme="majorHAnsi"/>
          <w:sz w:val="26"/>
          <w:szCs w:val="26"/>
        </w:rPr>
        <w:t xml:space="preserve">200 projets </w:t>
      </w:r>
      <w:r w:rsidR="002E16DB" w:rsidRPr="00237B37">
        <w:rPr>
          <w:rFonts w:asciiTheme="majorHAnsi" w:eastAsia="Calibri" w:hAnsiTheme="majorHAnsi" w:cstheme="majorHAnsi"/>
          <w:sz w:val="26"/>
          <w:szCs w:val="26"/>
        </w:rPr>
        <w:t>d’agrégation nouvelle</w:t>
      </w:r>
      <w:r w:rsidR="00AC00D1" w:rsidRPr="00237B37">
        <w:rPr>
          <w:rFonts w:asciiTheme="majorHAnsi" w:eastAsia="Calibri" w:hAnsiTheme="majorHAnsi" w:cstheme="majorHAnsi"/>
          <w:sz w:val="26"/>
          <w:szCs w:val="26"/>
        </w:rPr>
        <w:t xml:space="preserve"> génération ont été identifiés dans différentes régions du Royaume </w:t>
      </w:r>
      <w:r w:rsidR="002E16DB" w:rsidRPr="00237B37">
        <w:rPr>
          <w:rFonts w:asciiTheme="majorHAnsi" w:eastAsia="Calibri" w:hAnsiTheme="majorHAnsi" w:cstheme="majorHAnsi"/>
          <w:sz w:val="26"/>
          <w:szCs w:val="26"/>
        </w:rPr>
        <w:t xml:space="preserve">dans le cadre de la mise en œuvre de la stratégie « Génération Green 2020-2030 ». </w:t>
      </w:r>
    </w:p>
    <w:p w:rsidR="00ED5055" w:rsidRPr="00237B37" w:rsidRDefault="00831B6E" w:rsidP="00E26E47">
      <w:pPr>
        <w:pStyle w:val="rtejustify"/>
        <w:shd w:val="clear" w:color="auto" w:fill="FFFFFF"/>
        <w:spacing w:before="0" w:after="375"/>
        <w:jc w:val="both"/>
        <w:rPr>
          <w:rFonts w:asciiTheme="majorHAnsi" w:eastAsia="Calibri" w:hAnsiTheme="majorHAnsi" w:cstheme="majorHAnsi"/>
          <w:sz w:val="26"/>
          <w:szCs w:val="26"/>
        </w:rPr>
      </w:pPr>
      <w:r w:rsidRPr="00237B37">
        <w:rPr>
          <w:rFonts w:asciiTheme="majorHAnsi" w:hAnsiTheme="majorHAnsi" w:cstheme="majorHAnsi"/>
          <w:sz w:val="26"/>
          <w:szCs w:val="26"/>
        </w:rPr>
        <w:t xml:space="preserve">Cette </w:t>
      </w:r>
      <w:r w:rsidR="00ED5055" w:rsidRPr="00237B37">
        <w:rPr>
          <w:rFonts w:asciiTheme="majorHAnsi" w:hAnsiTheme="majorHAnsi" w:cstheme="majorHAnsi"/>
          <w:sz w:val="26"/>
          <w:szCs w:val="26"/>
        </w:rPr>
        <w:t>nouvelle génération de projets d’agrégation s’inscrit dans le</w:t>
      </w:r>
      <w:r w:rsidR="00FC0BA2" w:rsidRPr="00237B37">
        <w:rPr>
          <w:rFonts w:asciiTheme="majorHAnsi" w:hAnsiTheme="majorHAnsi" w:cstheme="majorHAnsi"/>
          <w:sz w:val="26"/>
          <w:szCs w:val="26"/>
        </w:rPr>
        <w:t xml:space="preserve">s deux fondements </w:t>
      </w:r>
      <w:r w:rsidRPr="00237B37">
        <w:rPr>
          <w:rFonts w:asciiTheme="majorHAnsi" w:hAnsiTheme="majorHAnsi" w:cstheme="majorHAnsi"/>
          <w:sz w:val="26"/>
          <w:szCs w:val="26"/>
        </w:rPr>
        <w:t>de la G</w:t>
      </w:r>
      <w:r w:rsidR="00CA6AE3" w:rsidRPr="00237B37">
        <w:rPr>
          <w:rFonts w:asciiTheme="majorHAnsi" w:hAnsiTheme="majorHAnsi" w:cstheme="majorHAnsi"/>
          <w:sz w:val="26"/>
          <w:szCs w:val="26"/>
        </w:rPr>
        <w:t>énération Green</w:t>
      </w:r>
      <w:r w:rsidR="00FC0BA2" w:rsidRPr="00237B37">
        <w:rPr>
          <w:rFonts w:asciiTheme="majorHAnsi" w:hAnsiTheme="majorHAnsi" w:cstheme="majorHAnsi"/>
          <w:sz w:val="26"/>
          <w:szCs w:val="26"/>
        </w:rPr>
        <w:t>. Ainsi, dans le premier</w:t>
      </w:r>
      <w:r w:rsidR="00CA6AE3" w:rsidRPr="00237B37">
        <w:rPr>
          <w:rFonts w:asciiTheme="majorHAnsi" w:hAnsiTheme="majorHAnsi" w:cstheme="majorHAnsi"/>
          <w:sz w:val="26"/>
          <w:szCs w:val="26"/>
        </w:rPr>
        <w:t xml:space="preserve"> qui donne </w:t>
      </w:r>
      <w:r w:rsidR="00ED5055" w:rsidRPr="00237B37">
        <w:rPr>
          <w:rFonts w:asciiTheme="majorHAnsi" w:hAnsiTheme="majorHAnsi" w:cstheme="majorHAnsi"/>
          <w:sz w:val="26"/>
          <w:szCs w:val="26"/>
        </w:rPr>
        <w:t>la priori</w:t>
      </w:r>
      <w:r w:rsidR="00CA6AE3" w:rsidRPr="00237B37">
        <w:rPr>
          <w:rFonts w:asciiTheme="majorHAnsi" w:hAnsiTheme="majorHAnsi" w:cstheme="majorHAnsi"/>
          <w:sz w:val="26"/>
          <w:szCs w:val="26"/>
        </w:rPr>
        <w:t>té à</w:t>
      </w:r>
      <w:r w:rsidR="00ED5055" w:rsidRPr="00237B37">
        <w:rPr>
          <w:rFonts w:asciiTheme="majorHAnsi" w:hAnsiTheme="majorHAnsi" w:cstheme="majorHAnsi"/>
          <w:sz w:val="26"/>
          <w:szCs w:val="26"/>
        </w:rPr>
        <w:t xml:space="preserve"> l’élément humain </w:t>
      </w:r>
      <w:r w:rsidR="00CA6AE3" w:rsidRPr="00237B37">
        <w:rPr>
          <w:rFonts w:asciiTheme="majorHAnsi" w:hAnsiTheme="majorHAnsi" w:cstheme="majorHAnsi"/>
          <w:sz w:val="26"/>
          <w:szCs w:val="26"/>
        </w:rPr>
        <w:t xml:space="preserve">et à son développement </w:t>
      </w:r>
      <w:r w:rsidR="00FC0BA2" w:rsidRPr="00237B37">
        <w:rPr>
          <w:rFonts w:asciiTheme="majorHAnsi" w:hAnsiTheme="majorHAnsi" w:cstheme="majorHAnsi"/>
          <w:sz w:val="26"/>
          <w:szCs w:val="26"/>
        </w:rPr>
        <w:t>notamment à travers l’émergence et l’extension d’une classe moyenne agricole,</w:t>
      </w:r>
      <w:r w:rsidR="00ED5055" w:rsidRPr="00237B37">
        <w:rPr>
          <w:rFonts w:asciiTheme="majorHAnsi" w:hAnsiTheme="majorHAnsi" w:cstheme="majorHAnsi"/>
          <w:sz w:val="26"/>
          <w:szCs w:val="26"/>
        </w:rPr>
        <w:t xml:space="preserve"> </w:t>
      </w:r>
      <w:r w:rsidR="00FC0BA2" w:rsidRPr="00237B37">
        <w:rPr>
          <w:rFonts w:asciiTheme="majorHAnsi" w:hAnsiTheme="majorHAnsi" w:cstheme="majorHAnsi"/>
          <w:sz w:val="26"/>
          <w:szCs w:val="26"/>
        </w:rPr>
        <w:t xml:space="preserve">ce nouveau dispositif d’agrégation promeut </w:t>
      </w:r>
      <w:r w:rsidR="00ED5055" w:rsidRPr="00237B37">
        <w:rPr>
          <w:rFonts w:asciiTheme="majorHAnsi" w:hAnsiTheme="majorHAnsi" w:cstheme="majorHAnsi"/>
          <w:sz w:val="26"/>
          <w:szCs w:val="26"/>
        </w:rPr>
        <w:t>l’essaimage de nouveaux modèles d’organisation, de coopératives agricoles et d</w:t>
      </w:r>
      <w:r w:rsidR="00FC0BA2" w:rsidRPr="00237B37">
        <w:rPr>
          <w:rFonts w:asciiTheme="majorHAnsi" w:hAnsiTheme="majorHAnsi" w:cstheme="majorHAnsi"/>
          <w:sz w:val="26"/>
          <w:szCs w:val="26"/>
        </w:rPr>
        <w:t>e groupement</w:t>
      </w:r>
      <w:r w:rsidR="00ED5055" w:rsidRPr="00237B37">
        <w:rPr>
          <w:rFonts w:asciiTheme="majorHAnsi" w:hAnsiTheme="majorHAnsi" w:cstheme="majorHAnsi"/>
          <w:sz w:val="26"/>
          <w:szCs w:val="26"/>
        </w:rPr>
        <w:t xml:space="preserve">, combinant offre de valeur économique et sociale. </w:t>
      </w:r>
      <w:r w:rsidR="00FC0BA2" w:rsidRPr="00237B37">
        <w:rPr>
          <w:rFonts w:asciiTheme="majorHAnsi" w:hAnsiTheme="majorHAnsi" w:cstheme="majorHAnsi"/>
          <w:sz w:val="26"/>
          <w:szCs w:val="26"/>
        </w:rPr>
        <w:t xml:space="preserve">Dans le deuxième fondement de la stratégie, qui concerne la pérennisation du développement agricole et la consolidation d’une agriculture résiliente et éco-efficiente, ce modèle </w:t>
      </w:r>
      <w:r w:rsidR="00ED5055" w:rsidRPr="00237B37">
        <w:rPr>
          <w:rFonts w:asciiTheme="majorHAnsi" w:hAnsiTheme="majorHAnsi" w:cstheme="majorHAnsi"/>
          <w:sz w:val="26"/>
          <w:szCs w:val="26"/>
        </w:rPr>
        <w:t>ambitionne de propulser vers l’avant des projets d’agrégation innovants</w:t>
      </w:r>
      <w:r w:rsidR="00FC0BA2" w:rsidRPr="00237B37">
        <w:rPr>
          <w:rFonts w:asciiTheme="majorHAnsi" w:hAnsiTheme="majorHAnsi" w:cstheme="majorHAnsi"/>
          <w:sz w:val="26"/>
          <w:szCs w:val="26"/>
        </w:rPr>
        <w:t xml:space="preserve"> autour des chaines de valeur, permettant d</w:t>
      </w:r>
      <w:r w:rsidR="008F08FA" w:rsidRPr="00237B37">
        <w:rPr>
          <w:rFonts w:asciiTheme="majorHAnsi" w:hAnsiTheme="majorHAnsi" w:cstheme="majorHAnsi"/>
          <w:sz w:val="26"/>
          <w:szCs w:val="26"/>
        </w:rPr>
        <w:t>’étendre l’encadrement, l’accès à la technologie, à la valorisation et aux circuits de commercialisation, notamment pour les petits agriculteurs</w:t>
      </w:r>
      <w:r w:rsidR="00ED5055" w:rsidRPr="00237B37">
        <w:rPr>
          <w:rFonts w:asciiTheme="majorHAnsi" w:hAnsiTheme="majorHAnsi" w:cstheme="majorHAnsi"/>
          <w:sz w:val="26"/>
          <w:szCs w:val="26"/>
        </w:rPr>
        <w:t>.</w:t>
      </w:r>
    </w:p>
    <w:p w:rsidR="00ED5055" w:rsidRPr="00237B37" w:rsidRDefault="00ED5055" w:rsidP="00ED5055">
      <w:pPr>
        <w:pStyle w:val="rtejustify"/>
        <w:shd w:val="clear" w:color="auto" w:fill="FFFFFF"/>
        <w:spacing w:before="0" w:after="375"/>
        <w:jc w:val="both"/>
        <w:rPr>
          <w:rFonts w:asciiTheme="majorHAnsi" w:eastAsia="Calibri" w:hAnsiTheme="majorHAnsi" w:cstheme="majorHAnsi"/>
          <w:sz w:val="26"/>
          <w:szCs w:val="26"/>
        </w:rPr>
      </w:pPr>
      <w:r w:rsidRPr="00237B37">
        <w:rPr>
          <w:rFonts w:asciiTheme="majorHAnsi" w:eastAsia="Calibri" w:hAnsiTheme="majorHAnsi" w:cstheme="majorHAnsi"/>
          <w:sz w:val="26"/>
          <w:szCs w:val="26"/>
        </w:rPr>
        <w:t xml:space="preserve">Pour rappel, l’agrégation agricole introduite par le Plan Maroc Vert est un modèle novateur de partenariat entre l’amont productif et l’aval commercial et industriel. Elle permet aux petits agriculteurs agrégés de tirer profit des techniques modernes de production, </w:t>
      </w:r>
      <w:r w:rsidR="008F08FA" w:rsidRPr="00237B37">
        <w:rPr>
          <w:rFonts w:asciiTheme="majorHAnsi" w:eastAsia="Calibri" w:hAnsiTheme="majorHAnsi" w:cstheme="majorHAnsi"/>
          <w:sz w:val="26"/>
          <w:szCs w:val="26"/>
        </w:rPr>
        <w:t xml:space="preserve">de valorisation, </w:t>
      </w:r>
      <w:r w:rsidRPr="00237B37">
        <w:rPr>
          <w:rFonts w:asciiTheme="majorHAnsi" w:eastAsia="Calibri" w:hAnsiTheme="majorHAnsi" w:cstheme="majorHAnsi"/>
          <w:sz w:val="26"/>
          <w:szCs w:val="26"/>
        </w:rPr>
        <w:t xml:space="preserve">de financement et d’accès aux marchés intérieurs et extérieurs.  Pour leur part, les agrégateurs assurent l’approvisionnement de leurs unités agro-industrielles </w:t>
      </w:r>
      <w:r w:rsidR="008F08FA" w:rsidRPr="00237B37">
        <w:rPr>
          <w:rFonts w:asciiTheme="majorHAnsi" w:eastAsia="Calibri" w:hAnsiTheme="majorHAnsi" w:cstheme="majorHAnsi"/>
          <w:sz w:val="26"/>
          <w:szCs w:val="26"/>
        </w:rPr>
        <w:t xml:space="preserve">en accédant à une plus grande capacité de </w:t>
      </w:r>
      <w:r w:rsidRPr="00237B37">
        <w:rPr>
          <w:rFonts w:asciiTheme="majorHAnsi" w:eastAsia="Calibri" w:hAnsiTheme="majorHAnsi" w:cstheme="majorHAnsi"/>
          <w:sz w:val="26"/>
          <w:szCs w:val="26"/>
        </w:rPr>
        <w:t>produits de qualité, avec une traçabilité garantie et ce, dans le cadre d’un partenariat « </w:t>
      </w:r>
      <w:proofErr w:type="spellStart"/>
      <w:r w:rsidRPr="00237B37">
        <w:rPr>
          <w:rFonts w:asciiTheme="majorHAnsi" w:eastAsia="Calibri" w:hAnsiTheme="majorHAnsi" w:cstheme="majorHAnsi"/>
          <w:sz w:val="26"/>
          <w:szCs w:val="26"/>
        </w:rPr>
        <w:t>win-win</w:t>
      </w:r>
      <w:proofErr w:type="spellEnd"/>
      <w:r w:rsidRPr="00237B37">
        <w:rPr>
          <w:rFonts w:asciiTheme="majorHAnsi" w:eastAsia="Calibri" w:hAnsiTheme="majorHAnsi" w:cstheme="majorHAnsi"/>
          <w:sz w:val="26"/>
          <w:szCs w:val="26"/>
        </w:rPr>
        <w:t> ».</w:t>
      </w:r>
    </w:p>
    <w:p w:rsidR="002805F5" w:rsidRPr="00237B37" w:rsidRDefault="002805F5" w:rsidP="002805F5">
      <w:pPr>
        <w:pStyle w:val="rtejustify"/>
        <w:shd w:val="clear" w:color="auto" w:fill="FFFFFF"/>
        <w:spacing w:before="0" w:after="375"/>
        <w:jc w:val="both"/>
        <w:rPr>
          <w:rFonts w:asciiTheme="majorHAnsi" w:eastAsia="Calibri" w:hAnsiTheme="majorHAnsi" w:cstheme="majorHAnsi"/>
          <w:sz w:val="26"/>
          <w:szCs w:val="26"/>
        </w:rPr>
      </w:pPr>
      <w:r w:rsidRPr="00237B37">
        <w:rPr>
          <w:rFonts w:asciiTheme="majorHAnsi" w:hAnsiTheme="majorHAnsi" w:cstheme="majorHAnsi"/>
          <w:sz w:val="26"/>
          <w:szCs w:val="26"/>
        </w:rPr>
        <w:t>Ont pris part à cet événement des agrégateurs potentiels, des investisseurs dans le secteur agricole et agroindustriel, les professionnels</w:t>
      </w:r>
      <w:r w:rsidR="008F08FA" w:rsidRPr="00237B37">
        <w:rPr>
          <w:rFonts w:asciiTheme="majorHAnsi" w:hAnsiTheme="majorHAnsi" w:cstheme="majorHAnsi"/>
          <w:sz w:val="26"/>
          <w:szCs w:val="26"/>
        </w:rPr>
        <w:t xml:space="preserve">, les chambres de l’agriculture, la Confédération Marocaine de Développement Agricole et Rurale, </w:t>
      </w:r>
      <w:r w:rsidR="00E03B44" w:rsidRPr="00237B37">
        <w:rPr>
          <w:rFonts w:asciiTheme="majorHAnsi" w:hAnsiTheme="majorHAnsi" w:cstheme="majorHAnsi"/>
          <w:sz w:val="26"/>
          <w:szCs w:val="26"/>
        </w:rPr>
        <w:t>les interprofessions</w:t>
      </w:r>
      <w:r w:rsidR="008F08FA" w:rsidRPr="00237B37">
        <w:rPr>
          <w:rFonts w:asciiTheme="majorHAnsi" w:hAnsiTheme="majorHAnsi" w:cstheme="majorHAnsi"/>
          <w:sz w:val="26"/>
          <w:szCs w:val="26"/>
        </w:rPr>
        <w:t>,</w:t>
      </w:r>
      <w:r w:rsidRPr="00237B37">
        <w:rPr>
          <w:rFonts w:asciiTheme="majorHAnsi" w:hAnsiTheme="majorHAnsi" w:cstheme="majorHAnsi"/>
          <w:sz w:val="26"/>
          <w:szCs w:val="26"/>
        </w:rPr>
        <w:t xml:space="preserve"> ainsi que plusieurs </w:t>
      </w:r>
      <w:r w:rsidR="008F08FA" w:rsidRPr="00237B37">
        <w:rPr>
          <w:rFonts w:asciiTheme="majorHAnsi" w:hAnsiTheme="majorHAnsi" w:cstheme="majorHAnsi"/>
          <w:sz w:val="26"/>
          <w:szCs w:val="26"/>
        </w:rPr>
        <w:t xml:space="preserve">hauts </w:t>
      </w:r>
      <w:r w:rsidRPr="00237B37">
        <w:rPr>
          <w:rFonts w:asciiTheme="majorHAnsi" w:hAnsiTheme="majorHAnsi" w:cstheme="majorHAnsi"/>
          <w:sz w:val="26"/>
          <w:szCs w:val="26"/>
        </w:rPr>
        <w:t>responsables du ministère.</w:t>
      </w:r>
    </w:p>
    <w:p w:rsidR="006F2AAE" w:rsidRPr="00237B37" w:rsidRDefault="006F2AAE" w:rsidP="006F2AAE">
      <w:pPr>
        <w:jc w:val="both"/>
        <w:rPr>
          <w:rFonts w:asciiTheme="majorHAnsi" w:hAnsiTheme="majorHAnsi" w:cstheme="majorHAnsi"/>
          <w:sz w:val="26"/>
          <w:szCs w:val="26"/>
        </w:rPr>
      </w:pPr>
    </w:p>
    <w:p w:rsidR="00211037" w:rsidRPr="00237B37" w:rsidRDefault="00211037" w:rsidP="006F2AAE">
      <w:pPr>
        <w:jc w:val="both"/>
        <w:rPr>
          <w:rFonts w:asciiTheme="majorHAnsi" w:hAnsiTheme="majorHAnsi" w:cstheme="majorHAnsi"/>
          <w:sz w:val="26"/>
          <w:szCs w:val="26"/>
        </w:rPr>
      </w:pPr>
    </w:p>
    <w:sectPr w:rsidR="00211037" w:rsidRPr="00237B37" w:rsidSect="00237B37">
      <w:footerReference w:type="default" r:id="rId9"/>
      <w:pgSz w:w="11906" w:h="16838"/>
      <w:pgMar w:top="719" w:right="1417" w:bottom="1417" w:left="1418" w:header="708" w:footer="2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942" w:rsidRDefault="00453942" w:rsidP="00933870">
      <w:pPr>
        <w:spacing w:after="0" w:line="240" w:lineRule="auto"/>
      </w:pPr>
      <w:r>
        <w:separator/>
      </w:r>
    </w:p>
  </w:endnote>
  <w:endnote w:type="continuationSeparator" w:id="0">
    <w:p w:rsidR="00453942" w:rsidRDefault="00453942" w:rsidP="0093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us">
    <w:altName w:val="Times New Roman"/>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notTrueType/>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0675589"/>
      <w:docPartObj>
        <w:docPartGallery w:val="Page Numbers (Bottom of Page)"/>
        <w:docPartUnique/>
      </w:docPartObj>
    </w:sdtPr>
    <w:sdtEndPr/>
    <w:sdtContent>
      <w:p w:rsidR="00933870" w:rsidRDefault="00933870" w:rsidP="00933870">
        <w:pPr>
          <w:pStyle w:val="Pieddepage"/>
          <w:tabs>
            <w:tab w:val="clear" w:pos="9072"/>
          </w:tabs>
          <w:jc w:val="right"/>
        </w:pPr>
        <w:r>
          <w:fldChar w:fldCharType="begin"/>
        </w:r>
        <w:r>
          <w:instrText>PAGE   \* MERGEFORMAT</w:instrText>
        </w:r>
        <w:r>
          <w:fldChar w:fldCharType="separate"/>
        </w:r>
        <w:r w:rsidR="00237B37">
          <w:rPr>
            <w:noProof/>
          </w:rPr>
          <w:t>2</w:t>
        </w:r>
        <w:r>
          <w:fldChar w:fldCharType="end"/>
        </w:r>
      </w:p>
    </w:sdtContent>
  </w:sdt>
  <w:p w:rsidR="00933870" w:rsidRDefault="009338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942" w:rsidRDefault="00453942" w:rsidP="00933870">
      <w:pPr>
        <w:spacing w:after="0" w:line="240" w:lineRule="auto"/>
      </w:pPr>
      <w:r>
        <w:separator/>
      </w:r>
    </w:p>
  </w:footnote>
  <w:footnote w:type="continuationSeparator" w:id="0">
    <w:p w:rsidR="00453942" w:rsidRDefault="00453942" w:rsidP="00933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581C"/>
    <w:multiLevelType w:val="multilevel"/>
    <w:tmpl w:val="E5DA9F8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4D96C54"/>
    <w:multiLevelType w:val="hybridMultilevel"/>
    <w:tmpl w:val="4A9E1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DD28F6"/>
    <w:multiLevelType w:val="hybridMultilevel"/>
    <w:tmpl w:val="C2049C7E"/>
    <w:lvl w:ilvl="0" w:tplc="DEF88A6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CA2255B"/>
    <w:multiLevelType w:val="multilevel"/>
    <w:tmpl w:val="BA54D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EFA421F"/>
    <w:multiLevelType w:val="hybridMultilevel"/>
    <w:tmpl w:val="ADB0B8F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6F7937D6"/>
    <w:multiLevelType w:val="hybridMultilevel"/>
    <w:tmpl w:val="FC70FCF2"/>
    <w:lvl w:ilvl="0" w:tplc="953A437E">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ar-SA" w:vendorID="64" w:dllVersion="6" w:nlCheck="1" w:checkStyle="0"/>
  <w:activeWritingStyle w:appName="MSWord" w:lang="ar-SA" w:vendorID="64" w:dllVersion="4096" w:nlCheck="1" w:checkStyle="0"/>
  <w:activeWritingStyle w:appName="MSWord" w:lang="fr-FR" w:vendorID="64" w:dllVersion="4096"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6A6"/>
    <w:rsid w:val="000152BD"/>
    <w:rsid w:val="000171C9"/>
    <w:rsid w:val="000558E6"/>
    <w:rsid w:val="000A1110"/>
    <w:rsid w:val="000A4FE1"/>
    <w:rsid w:val="000B343D"/>
    <w:rsid w:val="00113093"/>
    <w:rsid w:val="00120710"/>
    <w:rsid w:val="00131D89"/>
    <w:rsid w:val="00134A10"/>
    <w:rsid w:val="0013507B"/>
    <w:rsid w:val="00140067"/>
    <w:rsid w:val="0018353C"/>
    <w:rsid w:val="00190F06"/>
    <w:rsid w:val="00191FE2"/>
    <w:rsid w:val="001A647C"/>
    <w:rsid w:val="001A7CA1"/>
    <w:rsid w:val="001B25E0"/>
    <w:rsid w:val="001B2CA8"/>
    <w:rsid w:val="001D54C1"/>
    <w:rsid w:val="001E27EC"/>
    <w:rsid w:val="00211037"/>
    <w:rsid w:val="00224072"/>
    <w:rsid w:val="002272D4"/>
    <w:rsid w:val="00237B37"/>
    <w:rsid w:val="0025073B"/>
    <w:rsid w:val="002805F5"/>
    <w:rsid w:val="002C4C2F"/>
    <w:rsid w:val="002E16DB"/>
    <w:rsid w:val="00326592"/>
    <w:rsid w:val="003562B6"/>
    <w:rsid w:val="00376AE3"/>
    <w:rsid w:val="00377B7D"/>
    <w:rsid w:val="003C3EC6"/>
    <w:rsid w:val="003C70DC"/>
    <w:rsid w:val="003C7A4B"/>
    <w:rsid w:val="003D144C"/>
    <w:rsid w:val="003D25B1"/>
    <w:rsid w:val="003D5B01"/>
    <w:rsid w:val="00403FB2"/>
    <w:rsid w:val="004043F1"/>
    <w:rsid w:val="00405AB2"/>
    <w:rsid w:val="0042755F"/>
    <w:rsid w:val="004316A6"/>
    <w:rsid w:val="00453942"/>
    <w:rsid w:val="00464382"/>
    <w:rsid w:val="0049379A"/>
    <w:rsid w:val="004B4589"/>
    <w:rsid w:val="004D0D9C"/>
    <w:rsid w:val="004D47C4"/>
    <w:rsid w:val="004D6160"/>
    <w:rsid w:val="005C3EF5"/>
    <w:rsid w:val="005D5A3F"/>
    <w:rsid w:val="00622E4F"/>
    <w:rsid w:val="0066516D"/>
    <w:rsid w:val="006764D6"/>
    <w:rsid w:val="00687341"/>
    <w:rsid w:val="00697F4F"/>
    <w:rsid w:val="006C3FB5"/>
    <w:rsid w:val="006C460C"/>
    <w:rsid w:val="006E6285"/>
    <w:rsid w:val="006E6F27"/>
    <w:rsid w:val="006F2AAE"/>
    <w:rsid w:val="0072385E"/>
    <w:rsid w:val="00730FA0"/>
    <w:rsid w:val="007825D9"/>
    <w:rsid w:val="00793A62"/>
    <w:rsid w:val="00831B6E"/>
    <w:rsid w:val="00855031"/>
    <w:rsid w:val="00873349"/>
    <w:rsid w:val="008B0CA6"/>
    <w:rsid w:val="008B7315"/>
    <w:rsid w:val="008D74AA"/>
    <w:rsid w:val="008F08FA"/>
    <w:rsid w:val="00907A97"/>
    <w:rsid w:val="009132FE"/>
    <w:rsid w:val="00933870"/>
    <w:rsid w:val="009366A9"/>
    <w:rsid w:val="009372FD"/>
    <w:rsid w:val="00941EFB"/>
    <w:rsid w:val="009936BE"/>
    <w:rsid w:val="009C11E7"/>
    <w:rsid w:val="009D5795"/>
    <w:rsid w:val="009E4AE3"/>
    <w:rsid w:val="00A02B5F"/>
    <w:rsid w:val="00A63FD2"/>
    <w:rsid w:val="00A80D6A"/>
    <w:rsid w:val="00A97565"/>
    <w:rsid w:val="00AA10E0"/>
    <w:rsid w:val="00AC00D1"/>
    <w:rsid w:val="00AC534D"/>
    <w:rsid w:val="00AC6218"/>
    <w:rsid w:val="00B079C3"/>
    <w:rsid w:val="00B218E4"/>
    <w:rsid w:val="00B4707E"/>
    <w:rsid w:val="00B6348C"/>
    <w:rsid w:val="00B72999"/>
    <w:rsid w:val="00B82FF5"/>
    <w:rsid w:val="00BB649B"/>
    <w:rsid w:val="00BC52BF"/>
    <w:rsid w:val="00BC5D48"/>
    <w:rsid w:val="00BE1DB4"/>
    <w:rsid w:val="00C03F6D"/>
    <w:rsid w:val="00C23ECA"/>
    <w:rsid w:val="00C279C9"/>
    <w:rsid w:val="00C5278B"/>
    <w:rsid w:val="00C6523A"/>
    <w:rsid w:val="00C80042"/>
    <w:rsid w:val="00CA6AE3"/>
    <w:rsid w:val="00CB70D8"/>
    <w:rsid w:val="00CF0FAC"/>
    <w:rsid w:val="00CF376C"/>
    <w:rsid w:val="00CF436A"/>
    <w:rsid w:val="00D15FE4"/>
    <w:rsid w:val="00D330F3"/>
    <w:rsid w:val="00D3316C"/>
    <w:rsid w:val="00D63E2B"/>
    <w:rsid w:val="00D775ED"/>
    <w:rsid w:val="00DA3760"/>
    <w:rsid w:val="00DB10A9"/>
    <w:rsid w:val="00DF4AB7"/>
    <w:rsid w:val="00E0328C"/>
    <w:rsid w:val="00E03B44"/>
    <w:rsid w:val="00E26E47"/>
    <w:rsid w:val="00E27756"/>
    <w:rsid w:val="00E3495F"/>
    <w:rsid w:val="00E42777"/>
    <w:rsid w:val="00E83AE9"/>
    <w:rsid w:val="00E8441B"/>
    <w:rsid w:val="00EA607F"/>
    <w:rsid w:val="00ED5055"/>
    <w:rsid w:val="00ED69DD"/>
    <w:rsid w:val="00F35E3B"/>
    <w:rsid w:val="00F74940"/>
    <w:rsid w:val="00FC0BA2"/>
    <w:rsid w:val="00FC3499"/>
    <w:rsid w:val="00FC37AF"/>
    <w:rsid w:val="00FD2F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D88CDC-DBA1-48F9-B046-A446AA7C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Paragraphedeliste">
    <w:name w:val="List Paragraph"/>
    <w:aliases w:val="List Paragraph (numbered (a)) Char,List Paragraph Char Char Char,List Paragraph (numbered (a)),titre 3,List Paragraph1,Numbered List Paragraph,Main numbered paragraph,Use Case List Paragraph,List Paragraph2,Liste couleur - Accent 11"/>
    <w:basedOn w:val="Normal"/>
    <w:link w:val="ParagraphedelisteCar"/>
    <w:uiPriority w:val="34"/>
    <w:qFormat/>
    <w:rsid w:val="00E27756"/>
    <w:pPr>
      <w:spacing w:after="200" w:line="276" w:lineRule="auto"/>
      <w:ind w:left="720"/>
      <w:contextualSpacing/>
    </w:pPr>
    <w:rPr>
      <w:rFonts w:asciiTheme="minorHAnsi" w:eastAsiaTheme="minorHAnsi" w:hAnsiTheme="minorHAnsi" w:cstheme="minorBidi"/>
      <w:lang w:eastAsia="en-US"/>
    </w:rPr>
  </w:style>
  <w:style w:type="paragraph" w:styleId="En-tte">
    <w:name w:val="header"/>
    <w:basedOn w:val="Normal"/>
    <w:link w:val="En-tteCar"/>
    <w:uiPriority w:val="99"/>
    <w:unhideWhenUsed/>
    <w:rsid w:val="00933870"/>
    <w:pPr>
      <w:tabs>
        <w:tab w:val="center" w:pos="4536"/>
        <w:tab w:val="right" w:pos="9072"/>
      </w:tabs>
      <w:spacing w:after="0" w:line="240" w:lineRule="auto"/>
    </w:pPr>
  </w:style>
  <w:style w:type="character" w:customStyle="1" w:styleId="En-tteCar">
    <w:name w:val="En-tête Car"/>
    <w:basedOn w:val="Policepardfaut"/>
    <w:link w:val="En-tte"/>
    <w:uiPriority w:val="99"/>
    <w:rsid w:val="00933870"/>
  </w:style>
  <w:style w:type="paragraph" w:styleId="Pieddepage">
    <w:name w:val="footer"/>
    <w:basedOn w:val="Normal"/>
    <w:link w:val="PieddepageCar"/>
    <w:uiPriority w:val="99"/>
    <w:unhideWhenUsed/>
    <w:rsid w:val="009338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3870"/>
  </w:style>
  <w:style w:type="paragraph" w:styleId="Textedebulles">
    <w:name w:val="Balloon Text"/>
    <w:basedOn w:val="Normal"/>
    <w:link w:val="TextedebullesCar"/>
    <w:uiPriority w:val="99"/>
    <w:semiHidden/>
    <w:unhideWhenUsed/>
    <w:rsid w:val="002C4C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4C2F"/>
    <w:rPr>
      <w:rFonts w:ascii="Segoe UI" w:hAnsi="Segoe UI" w:cs="Segoe UI"/>
      <w:sz w:val="18"/>
      <w:szCs w:val="18"/>
    </w:rPr>
  </w:style>
  <w:style w:type="character" w:styleId="lev">
    <w:name w:val="Strong"/>
    <w:basedOn w:val="Policepardfaut"/>
    <w:uiPriority w:val="22"/>
    <w:qFormat/>
    <w:rsid w:val="00A02B5F"/>
    <w:rPr>
      <w:b/>
      <w:bCs/>
    </w:rPr>
  </w:style>
  <w:style w:type="character" w:customStyle="1" w:styleId="ParagraphedelisteCar">
    <w:name w:val="Paragraphe de liste Car"/>
    <w:aliases w:val="List Paragraph (numbered (a)) Char Car,List Paragraph Char Char Char Car,List Paragraph (numbered (a)) Car,titre 3 Car,List Paragraph1 Car,Numbered List Paragraph Car,Main numbered paragraph Car,Use Case List Paragraph Car"/>
    <w:link w:val="Paragraphedeliste"/>
    <w:uiPriority w:val="34"/>
    <w:qFormat/>
    <w:rsid w:val="00B6348C"/>
    <w:rPr>
      <w:rFonts w:asciiTheme="minorHAnsi" w:eastAsiaTheme="minorHAnsi" w:hAnsiTheme="minorHAnsi" w:cstheme="minorBidi"/>
      <w:lang w:eastAsia="en-US"/>
    </w:rPr>
  </w:style>
  <w:style w:type="paragraph" w:styleId="Notedebasdepage">
    <w:name w:val="footnote text"/>
    <w:basedOn w:val="Normal"/>
    <w:link w:val="NotedebasdepageCar"/>
    <w:uiPriority w:val="99"/>
    <w:semiHidden/>
    <w:unhideWhenUsed/>
    <w:rsid w:val="006F2AAE"/>
    <w:pPr>
      <w:spacing w:after="0" w:line="240" w:lineRule="auto"/>
    </w:pPr>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6F2AAE"/>
    <w:rPr>
      <w:rFonts w:asciiTheme="minorHAnsi" w:eastAsiaTheme="minorHAnsi" w:hAnsiTheme="minorHAnsi" w:cstheme="minorBidi"/>
      <w:sz w:val="20"/>
      <w:szCs w:val="20"/>
      <w:lang w:eastAsia="en-US"/>
    </w:rPr>
  </w:style>
  <w:style w:type="character" w:styleId="Appelnotedebasdep">
    <w:name w:val="footnote reference"/>
    <w:basedOn w:val="Policepardfaut"/>
    <w:uiPriority w:val="99"/>
    <w:semiHidden/>
    <w:unhideWhenUsed/>
    <w:rsid w:val="006F2AAE"/>
    <w:rPr>
      <w:vertAlign w:val="superscript"/>
    </w:rPr>
  </w:style>
  <w:style w:type="paragraph" w:customStyle="1" w:styleId="rtejustify">
    <w:name w:val="rtejustify"/>
    <w:basedOn w:val="Normal"/>
    <w:rsid w:val="009366A9"/>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760244">
      <w:bodyDiv w:val="1"/>
      <w:marLeft w:val="0"/>
      <w:marRight w:val="0"/>
      <w:marTop w:val="0"/>
      <w:marBottom w:val="0"/>
      <w:divBdr>
        <w:top w:val="none" w:sz="0" w:space="0" w:color="auto"/>
        <w:left w:val="none" w:sz="0" w:space="0" w:color="auto"/>
        <w:bottom w:val="none" w:sz="0" w:space="0" w:color="auto"/>
        <w:right w:val="none" w:sz="0" w:space="0" w:color="auto"/>
      </w:divBdr>
    </w:div>
    <w:div w:id="1326126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3714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SLAOUI</dc:creator>
  <cp:lastModifiedBy>Jihane Barik</cp:lastModifiedBy>
  <cp:revision>2</cp:revision>
  <dcterms:created xsi:type="dcterms:W3CDTF">2021-12-03T13:42:00Z</dcterms:created>
  <dcterms:modified xsi:type="dcterms:W3CDTF">2021-12-03T13:42:00Z</dcterms:modified>
</cp:coreProperties>
</file>