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66C" w:rsidRPr="00555E63" w:rsidRDefault="00FA466C" w:rsidP="00555E63">
      <w:pPr>
        <w:jc w:val="both"/>
        <w:rPr>
          <w:sz w:val="22"/>
          <w:szCs w:val="22"/>
          <w:lang w:val="fr-FR"/>
        </w:rPr>
      </w:pPr>
      <w:bookmarkStart w:id="0" w:name="_GoBack"/>
      <w:bookmarkEnd w:id="0"/>
    </w:p>
    <w:p w:rsidR="00555E63" w:rsidRPr="00555E63" w:rsidRDefault="00555E63" w:rsidP="00555E63">
      <w:pPr>
        <w:jc w:val="both"/>
        <w:rPr>
          <w:sz w:val="22"/>
          <w:szCs w:val="22"/>
          <w:lang w:val="fr-FR"/>
        </w:rPr>
      </w:pPr>
    </w:p>
    <w:p w:rsidR="00555E63" w:rsidRPr="00555E63" w:rsidRDefault="00555E63" w:rsidP="00555E63">
      <w:pPr>
        <w:jc w:val="both"/>
        <w:rPr>
          <w:sz w:val="22"/>
          <w:szCs w:val="22"/>
          <w:lang w:val="fr-FR"/>
        </w:rPr>
      </w:pPr>
    </w:p>
    <w:p w:rsidR="00555E63" w:rsidRPr="00555E63" w:rsidRDefault="00555E63" w:rsidP="00555E63">
      <w:pPr>
        <w:jc w:val="both"/>
        <w:rPr>
          <w:sz w:val="22"/>
          <w:szCs w:val="22"/>
          <w:lang w:val="fr-FR"/>
        </w:rPr>
      </w:pPr>
    </w:p>
    <w:p w:rsidR="00555E63" w:rsidRPr="00555E63" w:rsidRDefault="00555E63" w:rsidP="00555E63">
      <w:pPr>
        <w:jc w:val="center"/>
        <w:rPr>
          <w:sz w:val="28"/>
          <w:szCs w:val="28"/>
          <w:u w:val="single"/>
          <w:lang w:val="fr-FR"/>
        </w:rPr>
      </w:pPr>
    </w:p>
    <w:p w:rsidR="00555E63" w:rsidRPr="00555E63" w:rsidRDefault="00555E63" w:rsidP="00555E63">
      <w:pPr>
        <w:shd w:val="clear" w:color="auto" w:fill="FFFFFF"/>
        <w:jc w:val="center"/>
        <w:rPr>
          <w:rFonts w:ascii="Arial" w:eastAsia="Times New Roman" w:hAnsi="Arial" w:cs="Arial"/>
          <w:b/>
          <w:bCs/>
          <w:color w:val="222222"/>
          <w:sz w:val="28"/>
          <w:szCs w:val="28"/>
          <w:u w:val="single"/>
          <w:lang w:eastAsia="fr-FR"/>
        </w:rPr>
      </w:pPr>
      <w:r w:rsidRPr="00555E63">
        <w:rPr>
          <w:rFonts w:ascii="Arial" w:eastAsia="Times New Roman" w:hAnsi="Arial" w:cs="Arial"/>
          <w:b/>
          <w:bCs/>
          <w:color w:val="222222"/>
          <w:sz w:val="28"/>
          <w:szCs w:val="28"/>
          <w:u w:val="single"/>
          <w:lang w:eastAsia="fr-FR"/>
        </w:rPr>
        <w:t>Communiqué de Presse</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555E63">
      <w:pPr>
        <w:shd w:val="clear" w:color="auto" w:fill="FFFFFF"/>
        <w:jc w:val="center"/>
        <w:rPr>
          <w:rFonts w:ascii="Arial" w:eastAsia="Times New Roman" w:hAnsi="Arial" w:cs="Arial"/>
          <w:b/>
          <w:bCs/>
          <w:i/>
          <w:iCs/>
          <w:color w:val="222222"/>
          <w:sz w:val="22"/>
          <w:szCs w:val="22"/>
          <w:lang w:eastAsia="fr-FR"/>
        </w:rPr>
      </w:pPr>
    </w:p>
    <w:p w:rsidR="00555E63" w:rsidRPr="005F2BF3" w:rsidRDefault="00555E63" w:rsidP="00555E63">
      <w:pPr>
        <w:shd w:val="clear" w:color="auto" w:fill="FFFFFF"/>
        <w:jc w:val="center"/>
        <w:rPr>
          <w:rFonts w:ascii="Arial" w:eastAsia="Times New Roman" w:hAnsi="Arial" w:cs="Arial"/>
          <w:b/>
          <w:bCs/>
          <w:i/>
          <w:iCs/>
          <w:color w:val="222222"/>
          <w:sz w:val="22"/>
          <w:szCs w:val="22"/>
          <w:lang w:val="fr-FR" w:eastAsia="fr-FR"/>
        </w:rPr>
      </w:pPr>
      <w:r w:rsidRPr="005F2BF3">
        <w:rPr>
          <w:rFonts w:ascii="Arial" w:eastAsia="Times New Roman" w:hAnsi="Arial" w:cs="Arial"/>
          <w:b/>
          <w:bCs/>
          <w:i/>
          <w:iCs/>
          <w:color w:val="222222"/>
          <w:sz w:val="22"/>
          <w:szCs w:val="22"/>
          <w:lang w:val="fr-FR" w:eastAsia="fr-FR"/>
        </w:rPr>
        <w:t>Participation fructueuse de l’ADA à la Conférence Mondiale de Programmation du Fonds Vert pour le Climat en Corée du Sud.</w:t>
      </w:r>
    </w:p>
    <w:p w:rsidR="00555E63" w:rsidRPr="005F2BF3" w:rsidRDefault="00555E63" w:rsidP="00555E63">
      <w:pPr>
        <w:shd w:val="clear" w:color="auto" w:fill="FFFFFF"/>
        <w:jc w:val="center"/>
        <w:rPr>
          <w:rFonts w:ascii="Arial" w:eastAsia="Times New Roman" w:hAnsi="Arial" w:cs="Arial"/>
          <w:b/>
          <w:bCs/>
          <w:i/>
          <w:iCs/>
          <w:color w:val="222222"/>
          <w:sz w:val="22"/>
          <w:szCs w:val="22"/>
          <w:lang w:val="fr-FR" w:eastAsia="fr-FR"/>
        </w:rPr>
      </w:pPr>
    </w:p>
    <w:p w:rsidR="00555E63" w:rsidRPr="005F2BF3" w:rsidRDefault="00555E63" w:rsidP="00555E63">
      <w:pPr>
        <w:shd w:val="clear" w:color="auto" w:fill="FFFFFF"/>
        <w:jc w:val="both"/>
        <w:rPr>
          <w:rFonts w:ascii="Arial" w:eastAsia="Times New Roman" w:hAnsi="Arial" w:cs="Arial"/>
          <w:color w:val="222222"/>
          <w:sz w:val="22"/>
          <w:szCs w:val="22"/>
          <w:lang w:val="fr-FR" w:eastAsia="fr-FR"/>
        </w:rPr>
      </w:pPr>
    </w:p>
    <w:p w:rsidR="00555E63" w:rsidRPr="005F2BF3" w:rsidRDefault="00555E63" w:rsidP="00555E63">
      <w:pPr>
        <w:shd w:val="clear" w:color="auto" w:fill="FFFFFF"/>
        <w:jc w:val="both"/>
        <w:rPr>
          <w:rFonts w:ascii="Arial" w:eastAsia="Times New Roman" w:hAnsi="Arial" w:cs="Arial"/>
          <w:color w:val="222222"/>
          <w:sz w:val="22"/>
          <w:szCs w:val="22"/>
          <w:lang w:val="fr-FR" w:eastAsia="fr-FR"/>
        </w:rPr>
      </w:pPr>
      <w:r w:rsidRPr="005F2BF3">
        <w:rPr>
          <w:rFonts w:ascii="Arial" w:eastAsia="Times New Roman" w:hAnsi="Arial" w:cs="Arial"/>
          <w:color w:val="222222"/>
          <w:sz w:val="22"/>
          <w:szCs w:val="22"/>
          <w:lang w:val="fr-FR" w:eastAsia="fr-FR"/>
        </w:rPr>
        <w:t>L’Agence pour le Développement Agricole a participé à la Conférence Mondiale de Programmation du Fonds Vert pour le Climat (GCF) à Songdo en Corée du Sud du 19 au 23 Août 2019. L’intervention du Directeur Général de l’Agence pour le Développement Agricole (ADA), M. El Mahdi ARRIFI, lors de l’ouverture de la Conférence, au </w:t>
      </w:r>
      <w:r w:rsidRPr="005F2BF3">
        <w:rPr>
          <w:rFonts w:ascii="Arial" w:eastAsia="Times New Roman" w:hAnsi="Arial" w:cs="Arial"/>
          <w:b/>
          <w:bCs/>
          <w:color w:val="222222"/>
          <w:sz w:val="22"/>
          <w:szCs w:val="22"/>
          <w:lang w:val="fr-FR" w:eastAsia="fr-FR"/>
        </w:rPr>
        <w:t>Segment de Haut Niveau </w:t>
      </w:r>
      <w:r w:rsidRPr="005F2BF3">
        <w:rPr>
          <w:rFonts w:ascii="Arial" w:eastAsia="Times New Roman" w:hAnsi="Arial" w:cs="Arial"/>
          <w:color w:val="222222"/>
          <w:sz w:val="22"/>
          <w:szCs w:val="22"/>
          <w:lang w:val="fr-FR" w:eastAsia="fr-FR"/>
        </w:rPr>
        <w:t>intitulé</w:t>
      </w:r>
      <w:r w:rsidRPr="005F2BF3">
        <w:rPr>
          <w:rFonts w:ascii="Arial" w:eastAsia="Times New Roman" w:hAnsi="Arial" w:cs="Arial"/>
          <w:b/>
          <w:bCs/>
          <w:color w:val="222222"/>
          <w:sz w:val="22"/>
          <w:szCs w:val="22"/>
          <w:lang w:val="fr-FR" w:eastAsia="fr-FR"/>
        </w:rPr>
        <w:t> « Programmer pour l’Ambition », </w:t>
      </w:r>
      <w:r w:rsidRPr="005F2BF3">
        <w:rPr>
          <w:rFonts w:ascii="Arial" w:eastAsia="Times New Roman" w:hAnsi="Arial" w:cs="Arial"/>
          <w:color w:val="222222"/>
          <w:sz w:val="22"/>
          <w:szCs w:val="22"/>
          <w:lang w:val="fr-FR" w:eastAsia="fr-FR"/>
        </w:rPr>
        <w:t>a permis de rappeler l’importance accordée par le Maroc à cette conférence ainsi qu’au rôle grandissant du GCF dans la lutte contre les effets du changement climatique à travers le financement des projets d’adaptation et d’atténuation, notamment au niveau du continent africain. Il a également insisté sur l’importance de la prise en compte des changements climatiques dans le secteur agricole et la nécessité de lui donner la priorité dans le financement des projets.</w:t>
      </w:r>
    </w:p>
    <w:p w:rsidR="00555E63" w:rsidRPr="005F2BF3" w:rsidRDefault="00555E63" w:rsidP="00555E63">
      <w:pPr>
        <w:shd w:val="clear" w:color="auto" w:fill="FFFFFF"/>
        <w:jc w:val="both"/>
        <w:rPr>
          <w:rFonts w:ascii="Arial" w:eastAsia="Times New Roman" w:hAnsi="Arial" w:cs="Arial"/>
          <w:color w:val="222222"/>
          <w:sz w:val="22"/>
          <w:szCs w:val="22"/>
          <w:lang w:val="fr-FR" w:eastAsia="fr-FR"/>
        </w:rPr>
      </w:pPr>
    </w:p>
    <w:p w:rsidR="00555E63" w:rsidRPr="00555E63" w:rsidRDefault="00555E63" w:rsidP="00555E63">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M. Arrifi a passé en revue l’expérience de l’ADA en tant qu’Entité nationale accréditée dans la levée des financements auprès des Fonds climatiques, tels que le Fonds Vert pour le Climat et le Fonds d’Adaptation, la bonne gouvernance et la maitrise des procédures de ces deux Fonds. Il a également abordé le portefeuille des projets avec le GCF et leurs situations d’avancement aussi bien pour les projets en cours de réalisation, comme le projet de développement de l’Arganiculture sur 10.000 ha (DARED), que pour les projets prioritaires en vue qui figurent dans le Programme de Travail de l’ADA (EWP)...</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C42BF5">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Ce Panel, qui a été présidé par le Directeur Exécutif du GCF, M. Yannik Glemarec, a été aussi l’occasion pour le DG de l’ADA de présenter </w:t>
      </w:r>
      <w:r w:rsidRPr="00555E63">
        <w:rPr>
          <w:rFonts w:ascii="Arial" w:eastAsia="Times New Roman" w:hAnsi="Arial" w:cs="Arial"/>
          <w:b/>
          <w:bCs/>
          <w:color w:val="222222"/>
          <w:sz w:val="22"/>
          <w:szCs w:val="22"/>
          <w:lang w:eastAsia="fr-FR"/>
        </w:rPr>
        <w:t>l’initiative AAA</w:t>
      </w:r>
      <w:r w:rsidRPr="00555E63">
        <w:rPr>
          <w:rFonts w:ascii="Arial" w:eastAsia="Times New Roman" w:hAnsi="Arial" w:cs="Arial"/>
          <w:color w:val="222222"/>
          <w:sz w:val="22"/>
          <w:szCs w:val="22"/>
          <w:lang w:eastAsia="fr-FR"/>
        </w:rPr>
        <w:t xml:space="preserve"> de l’Adaptation de l’Agriculture Africaine que le Maroc a lancée lors de la COP 22 à Marrakech et le grand intérêt qu’elle peut présenter pour les différents Fonds climatiques, dont notamment le GCF, pour financer des projets d’adaptation de l’agriculture à travers la facilitation de </w:t>
      </w:r>
      <w:r w:rsidR="00C42BF5">
        <w:rPr>
          <w:rFonts w:ascii="Arial" w:eastAsia="Times New Roman" w:hAnsi="Arial" w:cs="Arial"/>
          <w:color w:val="222222"/>
          <w:sz w:val="22"/>
          <w:szCs w:val="22"/>
          <w:lang w:eastAsia="fr-FR"/>
        </w:rPr>
        <w:t>constitution</w:t>
      </w:r>
      <w:r w:rsidRPr="00555E63">
        <w:rPr>
          <w:rFonts w:ascii="Arial" w:eastAsia="Times New Roman" w:hAnsi="Arial" w:cs="Arial"/>
          <w:color w:val="222222"/>
          <w:sz w:val="22"/>
          <w:szCs w:val="22"/>
          <w:lang w:eastAsia="fr-FR"/>
        </w:rPr>
        <w:t xml:space="preserve"> de banques de projets d’adaptation, leur priorisation, leur programmation pour le financement et la supervision de leur réalisation conformément aux règles de bonne gouvernance, et ce dans divers pays africains victimes du changement climatique. A ce titre, M. Arrifi a tenu à rappeler l’importante réunion qui a eu lieu entre M. Aziz Akhannouch, Ministre de l’Agriculture, de la Pêche Maritime, du Développement Rural et des Eaux et Forêts, et M. Yannik Glemarec, Directeur Exécutif du GCF, le 26 juin 2019 à Casablanca, et qui a mis la lumière sur l’initiative AAA et son importance.</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555E63">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M. Arrifi a tenu également à rappeler l’urgence de l’appui aux pays africains en termes de renforcement des capacités en matière d’accréditation, de gouvernance, d’élaboration des programmes de travail, d’ingénierie et de formulation des projets... pour leur permettre d’accéder aisément à la finance climat.</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555E63">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Par ailleurs, cette grande conférence a été l’occasion pour la délégation de l’ADA, de tenir plusieurs entretiens bilatéraux, notamment avec le Directeur Exécutif du GCF et ses équipes, au sujet de l’avancement du projet d’Arganiculture DARED et les projets programmés prioritaires, ainsi que le projet de rehaussement des capacités de l’ADA pour lever des dons supérieurs à 50 M$US par projet.</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555E63">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lastRenderedPageBreak/>
        <w:t>Une autre réunion importante a été tenue avec le Directeur du Fonds d’Adaptation (FA) et a été l’occasion de faire le point sur l’avancement du projet d’adaptation et d’amélioration de la résilience au niveau des oasis de Tafilalet considéré également comme projet très réussi et modèle. A ce sujet, le directeur du FA a donné son accord pour le prolongement du délai de réalisation du projet et la disposition du Fonds à financer un autre projet similaire. Par ailleurs, le DG de l’ADA a invité le FA à tenir son prochain Atelier International au Maroc et a fait part de la disposition de l’ADA à collaborer avec le FA dans le cadre de la coopération Sud-Sud.</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555E63">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De plus, d’autres rencontres ont eu lieu avec des ministres africains tels que le Madagascar, le Cap Vert,.. et avec d’autres personnalités.</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555E63">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L’équipe ADA a participé à plusieurs autres débats notamment sur le retour d’expériences en matière d’accréditation, du readiness et renforcement des capacités, des contraintes rencontrées, de degré de maîtrise des procédures des bailleurs climatiques, d’échange d’expériences, de la programmation des projets... Nombre de ces rencontres a été l’occasion pour féliciter l’ADA pour son expérience en matière d’accréditation et de bonne gouvernance dans le domaine d’accès au financement climatique, une expérience que plusieurs intervenants ont qualifiée de modèle à l’échelle internationale. L’ADA a saisi l’occasion pour insister sur la nécessité de simplifier les procédures pour faciliter l’accès à la finance climat, ainsi q</w:t>
      </w:r>
      <w:r w:rsidR="00C42BF5">
        <w:rPr>
          <w:rFonts w:ascii="Arial" w:eastAsia="Times New Roman" w:hAnsi="Arial" w:cs="Arial"/>
          <w:color w:val="222222"/>
          <w:sz w:val="22"/>
          <w:szCs w:val="22"/>
          <w:lang w:eastAsia="fr-FR"/>
        </w:rPr>
        <w:t>ue sur la nécessité d’adapter</w:t>
      </w:r>
      <w:r w:rsidRPr="00555E63">
        <w:rPr>
          <w:rFonts w:ascii="Arial" w:eastAsia="Times New Roman" w:hAnsi="Arial" w:cs="Arial"/>
          <w:color w:val="222222"/>
          <w:sz w:val="22"/>
          <w:szCs w:val="22"/>
          <w:lang w:eastAsia="fr-FR"/>
        </w:rPr>
        <w:t xml:space="preserve"> les critères d’éligibilité aux spécificités de chaque projet et </w:t>
      </w:r>
      <w:r w:rsidR="00C42BF5">
        <w:rPr>
          <w:rFonts w:ascii="Arial" w:eastAsia="Times New Roman" w:hAnsi="Arial" w:cs="Arial"/>
          <w:color w:val="222222"/>
          <w:sz w:val="22"/>
          <w:szCs w:val="22"/>
          <w:lang w:eastAsia="fr-FR"/>
        </w:rPr>
        <w:t xml:space="preserve">à </w:t>
      </w:r>
      <w:r w:rsidRPr="00555E63">
        <w:rPr>
          <w:rFonts w:ascii="Arial" w:eastAsia="Times New Roman" w:hAnsi="Arial" w:cs="Arial"/>
          <w:color w:val="222222"/>
          <w:sz w:val="22"/>
          <w:szCs w:val="22"/>
          <w:lang w:eastAsia="fr-FR"/>
        </w:rPr>
        <w:t>son degré de priorité.</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555E63">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Il est important aussi de signaler que durant cette conférence, le projet DARED de l’Arganiculture a été considéré par le GCF comme projet modèle, tel que l’a cité le Directeur Exécutif du GCF dans son mot d’ouverture de la conférence. D’ailleurs certains visuels et supports de communication de la conférence ont été agrémentés par une image de fond du projet DARED.</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C42BF5">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 xml:space="preserve">Il est à noter que la Conférence Mondiale de Programmation du GCF a pour objectif de permettre aux pays en développement de discuter de la demande </w:t>
      </w:r>
      <w:r w:rsidR="00C42BF5">
        <w:rPr>
          <w:rFonts w:ascii="Arial" w:eastAsia="Times New Roman" w:hAnsi="Arial" w:cs="Arial"/>
          <w:color w:val="222222"/>
          <w:sz w:val="22"/>
          <w:szCs w:val="22"/>
          <w:lang w:eastAsia="fr-FR"/>
        </w:rPr>
        <w:t>en</w:t>
      </w:r>
      <w:r w:rsidRPr="00555E63">
        <w:rPr>
          <w:rFonts w:ascii="Arial" w:eastAsia="Times New Roman" w:hAnsi="Arial" w:cs="Arial"/>
          <w:color w:val="222222"/>
          <w:sz w:val="22"/>
          <w:szCs w:val="22"/>
          <w:lang w:eastAsia="fr-FR"/>
        </w:rPr>
        <w:t xml:space="preserve"> ressources pour le Fonds Vert pour le Climat, conformément aux objectifs de la CCNUCC et de l’Accord de Paris, et aux Entités accréditées de démontrer comment elles peuvent aider les pays à répondre à cette demande de manière compatible avec leurs capacités et leurs compétences, et au GCF d’examiner les moyens par lesquels sa stratégie et sa programmation pour cette première période de reconstitution des fonds pourraient répondre à cette demande.</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555E63">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Cette conférence a connu la présence de 814 participants dont une centaine de ministres représentant plus de 110 pays et institutions internationales dans les domaines de financement, changement climatique, recherche et développement, météorologie, etc.</w:t>
      </w:r>
    </w:p>
    <w:p w:rsidR="00555E63" w:rsidRPr="00555E63" w:rsidRDefault="00555E63" w:rsidP="00555E63">
      <w:pPr>
        <w:shd w:val="clear" w:color="auto" w:fill="FFFFFF"/>
        <w:jc w:val="both"/>
        <w:rPr>
          <w:rFonts w:ascii="Arial" w:eastAsia="Times New Roman" w:hAnsi="Arial" w:cs="Arial"/>
          <w:color w:val="222222"/>
          <w:sz w:val="22"/>
          <w:szCs w:val="22"/>
          <w:lang w:eastAsia="fr-FR"/>
        </w:rPr>
      </w:pPr>
    </w:p>
    <w:p w:rsidR="00555E63" w:rsidRPr="00555E63" w:rsidRDefault="00555E63" w:rsidP="00555E63">
      <w:pPr>
        <w:shd w:val="clear" w:color="auto" w:fill="FFFFFF"/>
        <w:jc w:val="both"/>
        <w:rPr>
          <w:rFonts w:ascii="Arial" w:eastAsia="Times New Roman" w:hAnsi="Arial" w:cs="Arial"/>
          <w:color w:val="222222"/>
          <w:sz w:val="22"/>
          <w:szCs w:val="22"/>
          <w:lang w:eastAsia="fr-FR"/>
        </w:rPr>
      </w:pPr>
      <w:r w:rsidRPr="00555E63">
        <w:rPr>
          <w:rFonts w:ascii="Arial" w:eastAsia="Times New Roman" w:hAnsi="Arial" w:cs="Arial"/>
          <w:color w:val="222222"/>
          <w:sz w:val="22"/>
          <w:szCs w:val="22"/>
          <w:lang w:eastAsia="fr-FR"/>
        </w:rPr>
        <w:t>A noter également qu’en plus de l’ADA, le Maroc a été aussi représenté par le Secrétariat d’Etat au Développement Durable en tant qu’Autorité Nationale Désignée et par les autres Entités accréditées (CDG et Attijariwafabank).</w:t>
      </w:r>
    </w:p>
    <w:p w:rsidR="00555E63" w:rsidRPr="00555E63" w:rsidRDefault="00555E63" w:rsidP="00555E63">
      <w:pPr>
        <w:jc w:val="both"/>
        <w:rPr>
          <w:sz w:val="22"/>
          <w:szCs w:val="22"/>
        </w:rPr>
      </w:pPr>
    </w:p>
    <w:sectPr w:rsidR="00555E63" w:rsidRPr="00555E63" w:rsidSect="00E269AB">
      <w:headerReference w:type="even" r:id="rId9"/>
      <w:headerReference w:type="default" r:id="rId10"/>
      <w:footerReference w:type="even" r:id="rId11"/>
      <w:footerReference w:type="default" r:id="rId12"/>
      <w:headerReference w:type="first" r:id="rId13"/>
      <w:pgSz w:w="11900" w:h="16840"/>
      <w:pgMar w:top="1276" w:right="1268" w:bottom="1701" w:left="1134" w:header="227"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F19" w:rsidRDefault="00980F19">
      <w:r>
        <w:separator/>
      </w:r>
    </w:p>
  </w:endnote>
  <w:endnote w:type="continuationSeparator" w:id="0">
    <w:p w:rsidR="00980F19" w:rsidRDefault="0098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plified Arabic Fixed">
    <w:panose1 w:val="02070309020205020404"/>
    <w:charset w:val="00"/>
    <w:family w:val="modern"/>
    <w:pitch w:val="fixed"/>
    <w:sig w:usb0="00002003" w:usb1="0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288" w:rsidRDefault="006F5288" w:rsidP="00C10F8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2198A">
      <w:rPr>
        <w:rStyle w:val="Numrodepage"/>
        <w:noProof/>
      </w:rPr>
      <w:t>1</w:t>
    </w:r>
    <w:r>
      <w:rPr>
        <w:rStyle w:val="Numrodepage"/>
      </w:rPr>
      <w:fldChar w:fldCharType="end"/>
    </w:r>
  </w:p>
  <w:p w:rsidR="006F5288" w:rsidRDefault="006F5288" w:rsidP="006F528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b/>
        <w:bCs/>
      </w:rPr>
      <w:id w:val="-1336613673"/>
      <w:docPartObj>
        <w:docPartGallery w:val="Page Numbers (Bottom of Page)"/>
        <w:docPartUnique/>
      </w:docPartObj>
    </w:sdtPr>
    <w:sdtEndPr/>
    <w:sdtContent>
      <w:sdt>
        <w:sdtPr>
          <w:rPr>
            <w:rFonts w:asciiTheme="majorHAnsi" w:hAnsiTheme="majorHAnsi"/>
            <w:b/>
            <w:bCs/>
          </w:rPr>
          <w:id w:val="860082579"/>
          <w:docPartObj>
            <w:docPartGallery w:val="Page Numbers (Top of Page)"/>
            <w:docPartUnique/>
          </w:docPartObj>
        </w:sdtPr>
        <w:sdtEndPr/>
        <w:sdtContent>
          <w:p w:rsidR="00E472E3" w:rsidRPr="00DA1EFD" w:rsidRDefault="00E472E3">
            <w:pPr>
              <w:pStyle w:val="Pieddepage"/>
              <w:jc w:val="right"/>
              <w:rPr>
                <w:rFonts w:asciiTheme="majorHAnsi" w:hAnsiTheme="majorHAnsi"/>
                <w:b/>
                <w:bCs/>
              </w:rPr>
            </w:pPr>
            <w:r w:rsidRPr="00DA1EFD">
              <w:rPr>
                <w:rFonts w:asciiTheme="majorHAnsi" w:hAnsiTheme="majorHAnsi"/>
                <w:b/>
                <w:bCs/>
                <w:lang w:val="fr-FR"/>
              </w:rPr>
              <w:t xml:space="preserve">Page </w:t>
            </w:r>
            <w:r w:rsidRPr="00DA1EFD">
              <w:rPr>
                <w:rFonts w:asciiTheme="majorHAnsi" w:hAnsiTheme="majorHAnsi"/>
                <w:b/>
                <w:bCs/>
              </w:rPr>
              <w:fldChar w:fldCharType="begin"/>
            </w:r>
            <w:r w:rsidRPr="00DA1EFD">
              <w:rPr>
                <w:rFonts w:asciiTheme="majorHAnsi" w:hAnsiTheme="majorHAnsi"/>
                <w:b/>
                <w:bCs/>
              </w:rPr>
              <w:instrText>PAGE</w:instrText>
            </w:r>
            <w:r w:rsidRPr="00DA1EFD">
              <w:rPr>
                <w:rFonts w:asciiTheme="majorHAnsi" w:hAnsiTheme="majorHAnsi"/>
                <w:b/>
                <w:bCs/>
              </w:rPr>
              <w:fldChar w:fldCharType="separate"/>
            </w:r>
            <w:r w:rsidR="005F2BF3">
              <w:rPr>
                <w:rFonts w:asciiTheme="majorHAnsi" w:hAnsiTheme="majorHAnsi"/>
                <w:b/>
                <w:bCs/>
                <w:noProof/>
              </w:rPr>
              <w:t>2</w:t>
            </w:r>
            <w:r w:rsidRPr="00DA1EFD">
              <w:rPr>
                <w:rFonts w:asciiTheme="majorHAnsi" w:hAnsiTheme="majorHAnsi"/>
                <w:b/>
                <w:bCs/>
              </w:rPr>
              <w:fldChar w:fldCharType="end"/>
            </w:r>
            <w:r w:rsidRPr="00DA1EFD">
              <w:rPr>
                <w:rFonts w:asciiTheme="majorHAnsi" w:hAnsiTheme="majorHAnsi"/>
                <w:b/>
                <w:bCs/>
                <w:lang w:val="fr-FR"/>
              </w:rPr>
              <w:t xml:space="preserve"> sur </w:t>
            </w:r>
            <w:r w:rsidRPr="00DA1EFD">
              <w:rPr>
                <w:rFonts w:asciiTheme="majorHAnsi" w:hAnsiTheme="majorHAnsi"/>
                <w:b/>
                <w:bCs/>
              </w:rPr>
              <w:fldChar w:fldCharType="begin"/>
            </w:r>
            <w:r w:rsidRPr="00DA1EFD">
              <w:rPr>
                <w:rFonts w:asciiTheme="majorHAnsi" w:hAnsiTheme="majorHAnsi"/>
                <w:b/>
                <w:bCs/>
              </w:rPr>
              <w:instrText>NUMPAGES</w:instrText>
            </w:r>
            <w:r w:rsidRPr="00DA1EFD">
              <w:rPr>
                <w:rFonts w:asciiTheme="majorHAnsi" w:hAnsiTheme="majorHAnsi"/>
                <w:b/>
                <w:bCs/>
              </w:rPr>
              <w:fldChar w:fldCharType="separate"/>
            </w:r>
            <w:r w:rsidR="005F2BF3">
              <w:rPr>
                <w:rFonts w:asciiTheme="majorHAnsi" w:hAnsiTheme="majorHAnsi"/>
                <w:b/>
                <w:bCs/>
                <w:noProof/>
              </w:rPr>
              <w:t>2</w:t>
            </w:r>
            <w:r w:rsidRPr="00DA1EFD">
              <w:rPr>
                <w:rFonts w:asciiTheme="majorHAnsi" w:hAnsiTheme="majorHAnsi"/>
                <w:b/>
                <w:bCs/>
              </w:rPr>
              <w:fldChar w:fldCharType="end"/>
            </w:r>
          </w:p>
        </w:sdtContent>
      </w:sdt>
    </w:sdtContent>
  </w:sdt>
  <w:p w:rsidR="00397132" w:rsidRDefault="00397132" w:rsidP="005A2E8A">
    <w:pPr>
      <w:pStyle w:val="En-tte"/>
      <w:tabs>
        <w:tab w:val="clear" w:pos="9020"/>
        <w:tab w:val="center" w:pos="4816"/>
      </w:tabs>
      <w:ind w:right="709"/>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F19" w:rsidRDefault="00980F19">
      <w:r>
        <w:separator/>
      </w:r>
    </w:p>
  </w:footnote>
  <w:footnote w:type="continuationSeparator" w:id="0">
    <w:p w:rsidR="00980F19" w:rsidRDefault="00980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980F19">
    <w:pPr>
      <w:pStyle w:val="En-tte"/>
    </w:pPr>
    <w:r>
      <w:rPr>
        <w:noProof/>
      </w:rPr>
      <w:pict w14:anchorId="55DAD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0.25pt;height:650.75pt;z-index:-251657216;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FC7974" w:rsidP="0018381D">
    <w:pPr>
      <w:pStyle w:val="En-tte"/>
      <w:tabs>
        <w:tab w:val="clear" w:pos="9020"/>
        <w:tab w:val="center" w:pos="4816"/>
        <w:tab w:val="right" w:pos="9632"/>
      </w:tabs>
      <w:ind w:left="-1134" w:right="567"/>
    </w:pPr>
    <w:r w:rsidRPr="00FC7974">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F44C46">
    <w:pPr>
      <w:pStyle w:val="En-tte"/>
    </w:pPr>
    <w:r>
      <w:rPr>
        <w:noProof/>
      </w:rPr>
      <w:drawing>
        <wp:anchor distT="0" distB="0" distL="114300" distR="114300" simplePos="0" relativeHeight="251662336" behindDoc="1" locked="0" layoutInCell="1" allowOverlap="1" wp14:anchorId="06F70E28" wp14:editId="4EE6D964">
          <wp:simplePos x="0" y="0"/>
          <wp:positionH relativeFrom="margin">
            <wp:posOffset>-666409</wp:posOffset>
          </wp:positionH>
          <wp:positionV relativeFrom="paragraph">
            <wp:posOffset>-147633</wp:posOffset>
          </wp:positionV>
          <wp:extent cx="7523461" cy="10638082"/>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ier Entête ADA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3461" cy="10638082"/>
                  </a:xfrm>
                  <a:prstGeom prst="rect">
                    <a:avLst/>
                  </a:prstGeom>
                </pic:spPr>
              </pic:pic>
            </a:graphicData>
          </a:graphic>
          <wp14:sizeRelH relativeFrom="page">
            <wp14:pctWidth>0</wp14:pctWidth>
          </wp14:sizeRelH>
          <wp14:sizeRelV relativeFrom="page">
            <wp14:pctHeight>0</wp14:pctHeight>
          </wp14:sizeRelV>
        </wp:anchor>
      </w:drawing>
    </w:r>
    <w:r w:rsidR="00980F19">
      <w:rPr>
        <w:noProof/>
      </w:rPr>
      <w:pict w14:anchorId="75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0.25pt;height:650.75pt;z-index:-251656192;mso-wrap-edited:f;mso-position-horizontal:center;mso-position-horizontal-relative:margin;mso-position-vertical:center;mso-position-vertical-relative:margin" wrapcoords="-35 0 -35 21575 21600 21575 21600 0 -35 0">
          <v:imagedata r:id="rId2" o:title="filigran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78E"/>
    <w:multiLevelType w:val="hybridMultilevel"/>
    <w:tmpl w:val="88C8FAEA"/>
    <w:lvl w:ilvl="0" w:tplc="120E1DC6">
      <w:numFmt w:val="bullet"/>
      <w:lvlText w:val="-"/>
      <w:lvlJc w:val="left"/>
      <w:pPr>
        <w:ind w:left="720" w:hanging="360"/>
      </w:pPr>
      <w:rPr>
        <w:rFonts w:ascii="Calibri" w:eastAsia="Arial Unicode M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294099"/>
    <w:multiLevelType w:val="hybridMultilevel"/>
    <w:tmpl w:val="E4984D2C"/>
    <w:lvl w:ilvl="0" w:tplc="A0D6D076">
      <w:start w:val="2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FF38A2"/>
    <w:multiLevelType w:val="hybridMultilevel"/>
    <w:tmpl w:val="A63CC214"/>
    <w:lvl w:ilvl="0" w:tplc="C0E809A0">
      <w:start w:val="1"/>
      <w:numFmt w:val="bullet"/>
      <w:lvlText w:val=""/>
      <w:lvlJc w:val="left"/>
      <w:pPr>
        <w:ind w:left="720" w:hanging="360"/>
      </w:pPr>
      <w:rPr>
        <w:rFonts w:ascii="Symbol" w:hAnsi="Symbol" w:hint="default"/>
        <w:color w:val="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293F79"/>
    <w:multiLevelType w:val="hybridMultilevel"/>
    <w:tmpl w:val="DE1EC362"/>
    <w:lvl w:ilvl="0" w:tplc="03620FDC">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18279A"/>
    <w:multiLevelType w:val="hybridMultilevel"/>
    <w:tmpl w:val="FEC21C84"/>
    <w:lvl w:ilvl="0" w:tplc="C91AA450">
      <w:start w:val="23"/>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E50492A"/>
    <w:multiLevelType w:val="hybridMultilevel"/>
    <w:tmpl w:val="10FCF27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31536D7"/>
    <w:multiLevelType w:val="hybridMultilevel"/>
    <w:tmpl w:val="09B028D8"/>
    <w:lvl w:ilvl="0" w:tplc="03620FD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D1514B"/>
    <w:multiLevelType w:val="hybridMultilevel"/>
    <w:tmpl w:val="ED80F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F2559A"/>
    <w:multiLevelType w:val="hybridMultilevel"/>
    <w:tmpl w:val="4EB02358"/>
    <w:lvl w:ilvl="0" w:tplc="8160AD14">
      <w:numFmt w:val="bullet"/>
      <w:lvlText w:val="-"/>
      <w:lvlJc w:val="left"/>
      <w:pPr>
        <w:ind w:left="720" w:hanging="360"/>
      </w:pPr>
      <w:rPr>
        <w:rFonts w:ascii="Cambria" w:eastAsia="Batang"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701CCF"/>
    <w:multiLevelType w:val="hybridMultilevel"/>
    <w:tmpl w:val="364A2FB4"/>
    <w:lvl w:ilvl="0" w:tplc="63D092D8">
      <w:start w:val="1"/>
      <w:numFmt w:val="decimal"/>
      <w:lvlText w:val="(%1)"/>
      <w:lvlJc w:val="left"/>
      <w:pPr>
        <w:ind w:left="525" w:hanging="360"/>
      </w:pPr>
      <w:rPr>
        <w:rFonts w:hint="default"/>
        <w:b/>
        <w:vertAlign w:val="superscrip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10">
    <w:nsid w:val="27CE48D0"/>
    <w:multiLevelType w:val="hybridMultilevel"/>
    <w:tmpl w:val="3C247B24"/>
    <w:lvl w:ilvl="0" w:tplc="03620FDC">
      <w:start w:val="1"/>
      <w:numFmt w:val="bullet"/>
      <w:lvlText w:val=""/>
      <w:lvlJc w:val="left"/>
      <w:pPr>
        <w:ind w:left="720" w:hanging="360"/>
      </w:pPr>
      <w:rPr>
        <w:rFonts w:ascii="Symbol" w:hAnsi="Symbol" w:hint="default"/>
        <w:color w:val="auto"/>
      </w:rPr>
    </w:lvl>
    <w:lvl w:ilvl="1" w:tplc="03620FDC">
      <w:start w:val="1"/>
      <w:numFmt w:val="bullet"/>
      <w:lvlText w:val=""/>
      <w:lvlJc w:val="left"/>
      <w:pPr>
        <w:ind w:left="786" w:hanging="360"/>
      </w:pPr>
      <w:rPr>
        <w:rFonts w:ascii="Symbol" w:hAnsi="Symbol" w:hint="default"/>
        <w:color w:val="auto"/>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A363D2"/>
    <w:multiLevelType w:val="hybridMultilevel"/>
    <w:tmpl w:val="7B4803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33D82258"/>
    <w:multiLevelType w:val="hybridMultilevel"/>
    <w:tmpl w:val="98BE1A2C"/>
    <w:lvl w:ilvl="0" w:tplc="283E4440">
      <w:numFmt w:val="bullet"/>
      <w:lvlText w:val="-"/>
      <w:lvlJc w:val="left"/>
      <w:pPr>
        <w:ind w:left="720" w:hanging="360"/>
      </w:pPr>
      <w:rPr>
        <w:rFonts w:ascii="Cambria" w:eastAsia="Batang"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3F1123"/>
    <w:multiLevelType w:val="hybridMultilevel"/>
    <w:tmpl w:val="977ACFB2"/>
    <w:lvl w:ilvl="0" w:tplc="FF2CD3B0">
      <w:numFmt w:val="bullet"/>
      <w:lvlText w:val="-"/>
      <w:lvlJc w:val="left"/>
      <w:pPr>
        <w:ind w:left="720" w:hanging="360"/>
      </w:pPr>
      <w:rPr>
        <w:rFonts w:ascii="Calibri" w:eastAsia="Arial Unicode MS"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5B3A2B"/>
    <w:multiLevelType w:val="hybridMultilevel"/>
    <w:tmpl w:val="929CDD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8D03406"/>
    <w:multiLevelType w:val="hybridMultilevel"/>
    <w:tmpl w:val="EEAE0B78"/>
    <w:lvl w:ilvl="0" w:tplc="2D8252AE">
      <w:start w:val="1"/>
      <w:numFmt w:val="bullet"/>
      <w:lvlText w:val="-"/>
      <w:lvlJc w:val="left"/>
      <w:pPr>
        <w:ind w:left="1068" w:hanging="360"/>
      </w:pPr>
      <w:rPr>
        <w:rFonts w:ascii="Simplified Arabic Fixed" w:hAnsi="Simplified Arabic Fixed"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428F3D08"/>
    <w:multiLevelType w:val="hybridMultilevel"/>
    <w:tmpl w:val="12E05C98"/>
    <w:lvl w:ilvl="0" w:tplc="2D8252AE">
      <w:start w:val="1"/>
      <w:numFmt w:val="bullet"/>
      <w:lvlText w:val="-"/>
      <w:lvlJc w:val="left"/>
      <w:pPr>
        <w:ind w:left="1428" w:hanging="360"/>
      </w:pPr>
      <w:rPr>
        <w:rFonts w:ascii="Simplified Arabic Fixed" w:hAnsi="Simplified Arabic Fixed"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43927B76"/>
    <w:multiLevelType w:val="hybridMultilevel"/>
    <w:tmpl w:val="2AB6F8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472993"/>
    <w:multiLevelType w:val="hybridMultilevel"/>
    <w:tmpl w:val="4634CD10"/>
    <w:lvl w:ilvl="0" w:tplc="040C0001">
      <w:start w:val="1"/>
      <w:numFmt w:val="bullet"/>
      <w:lvlText w:val=""/>
      <w:lvlJc w:val="left"/>
      <w:pPr>
        <w:ind w:left="753" w:hanging="360"/>
      </w:pPr>
      <w:rPr>
        <w:rFonts w:ascii="Symbol" w:hAnsi="Symbol" w:hint="default"/>
      </w:rPr>
    </w:lvl>
    <w:lvl w:ilvl="1" w:tplc="040C0003">
      <w:start w:val="1"/>
      <w:numFmt w:val="bullet"/>
      <w:lvlText w:val="o"/>
      <w:lvlJc w:val="left"/>
      <w:pPr>
        <w:ind w:left="1473" w:hanging="360"/>
      </w:pPr>
      <w:rPr>
        <w:rFonts w:ascii="Courier New" w:hAnsi="Courier New" w:cs="Courier New" w:hint="default"/>
      </w:rPr>
    </w:lvl>
    <w:lvl w:ilvl="2" w:tplc="040C0005">
      <w:start w:val="1"/>
      <w:numFmt w:val="bullet"/>
      <w:lvlText w:val=""/>
      <w:lvlJc w:val="left"/>
      <w:pPr>
        <w:ind w:left="2193" w:hanging="360"/>
      </w:pPr>
      <w:rPr>
        <w:rFonts w:ascii="Wingdings" w:hAnsi="Wingdings" w:hint="default"/>
      </w:rPr>
    </w:lvl>
    <w:lvl w:ilvl="3" w:tplc="040C0001">
      <w:start w:val="1"/>
      <w:numFmt w:val="bullet"/>
      <w:lvlText w:val=""/>
      <w:lvlJc w:val="left"/>
      <w:pPr>
        <w:ind w:left="2913" w:hanging="360"/>
      </w:pPr>
      <w:rPr>
        <w:rFonts w:ascii="Symbol" w:hAnsi="Symbol" w:hint="default"/>
      </w:rPr>
    </w:lvl>
    <w:lvl w:ilvl="4" w:tplc="040C0003">
      <w:start w:val="1"/>
      <w:numFmt w:val="bullet"/>
      <w:lvlText w:val="o"/>
      <w:lvlJc w:val="left"/>
      <w:pPr>
        <w:ind w:left="3633" w:hanging="360"/>
      </w:pPr>
      <w:rPr>
        <w:rFonts w:ascii="Courier New" w:hAnsi="Courier New" w:cs="Courier New" w:hint="default"/>
      </w:rPr>
    </w:lvl>
    <w:lvl w:ilvl="5" w:tplc="040C0005">
      <w:start w:val="1"/>
      <w:numFmt w:val="bullet"/>
      <w:lvlText w:val=""/>
      <w:lvlJc w:val="left"/>
      <w:pPr>
        <w:ind w:left="4353" w:hanging="360"/>
      </w:pPr>
      <w:rPr>
        <w:rFonts w:ascii="Wingdings" w:hAnsi="Wingdings" w:hint="default"/>
      </w:rPr>
    </w:lvl>
    <w:lvl w:ilvl="6" w:tplc="040C0001">
      <w:start w:val="1"/>
      <w:numFmt w:val="bullet"/>
      <w:lvlText w:val=""/>
      <w:lvlJc w:val="left"/>
      <w:pPr>
        <w:ind w:left="5073" w:hanging="360"/>
      </w:pPr>
      <w:rPr>
        <w:rFonts w:ascii="Symbol" w:hAnsi="Symbol" w:hint="default"/>
      </w:rPr>
    </w:lvl>
    <w:lvl w:ilvl="7" w:tplc="040C0003">
      <w:start w:val="1"/>
      <w:numFmt w:val="bullet"/>
      <w:lvlText w:val="o"/>
      <w:lvlJc w:val="left"/>
      <w:pPr>
        <w:ind w:left="5793" w:hanging="360"/>
      </w:pPr>
      <w:rPr>
        <w:rFonts w:ascii="Courier New" w:hAnsi="Courier New" w:cs="Courier New" w:hint="default"/>
      </w:rPr>
    </w:lvl>
    <w:lvl w:ilvl="8" w:tplc="040C0005">
      <w:start w:val="1"/>
      <w:numFmt w:val="bullet"/>
      <w:lvlText w:val=""/>
      <w:lvlJc w:val="left"/>
      <w:pPr>
        <w:ind w:left="6513" w:hanging="360"/>
      </w:pPr>
      <w:rPr>
        <w:rFonts w:ascii="Wingdings" w:hAnsi="Wingdings" w:hint="default"/>
      </w:rPr>
    </w:lvl>
  </w:abstractNum>
  <w:abstractNum w:abstractNumId="19">
    <w:nsid w:val="4E9036A7"/>
    <w:multiLevelType w:val="hybridMultilevel"/>
    <w:tmpl w:val="F1F25E34"/>
    <w:lvl w:ilvl="0" w:tplc="5D4800FA">
      <w:start w:val="13"/>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5F118C"/>
    <w:multiLevelType w:val="hybridMultilevel"/>
    <w:tmpl w:val="BCBC2AD8"/>
    <w:lvl w:ilvl="0" w:tplc="A0D6D076">
      <w:start w:val="2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6E02864"/>
    <w:multiLevelType w:val="hybridMultilevel"/>
    <w:tmpl w:val="BEF8B656"/>
    <w:lvl w:ilvl="0" w:tplc="EC1480BA">
      <w:numFmt w:val="bullet"/>
      <w:lvlText w:val="-"/>
      <w:lvlJc w:val="left"/>
      <w:pPr>
        <w:ind w:left="720" w:hanging="360"/>
      </w:pPr>
      <w:rPr>
        <w:rFonts w:ascii="Cambria" w:eastAsia="Batang" w:hAnsi="Cambria"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735540D"/>
    <w:multiLevelType w:val="hybridMultilevel"/>
    <w:tmpl w:val="611865E2"/>
    <w:lvl w:ilvl="0" w:tplc="B1BC3058">
      <w:numFmt w:val="bullet"/>
      <w:lvlText w:val="-"/>
      <w:lvlJc w:val="left"/>
      <w:pPr>
        <w:ind w:left="720" w:hanging="360"/>
      </w:pPr>
      <w:rPr>
        <w:rFonts w:ascii="Calibri" w:eastAsiaTheme="minorHAnsi" w:hAnsi="Calibri" w:cstheme="minorBid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D670889"/>
    <w:multiLevelType w:val="hybridMultilevel"/>
    <w:tmpl w:val="20F493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E2B73CE"/>
    <w:multiLevelType w:val="hybridMultilevel"/>
    <w:tmpl w:val="F2F43C6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5E344B14"/>
    <w:multiLevelType w:val="hybridMultilevel"/>
    <w:tmpl w:val="ED78A71A"/>
    <w:lvl w:ilvl="0" w:tplc="CD6431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F2424C3"/>
    <w:multiLevelType w:val="hybridMultilevel"/>
    <w:tmpl w:val="2212947E"/>
    <w:lvl w:ilvl="0" w:tplc="A0D6D076">
      <w:start w:val="2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D823C3"/>
    <w:multiLevelType w:val="hybridMultilevel"/>
    <w:tmpl w:val="6FDCDF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453097B"/>
    <w:multiLevelType w:val="hybridMultilevel"/>
    <w:tmpl w:val="AC663ACE"/>
    <w:lvl w:ilvl="0" w:tplc="03620FDC">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64567ABD"/>
    <w:multiLevelType w:val="hybridMultilevel"/>
    <w:tmpl w:val="D952C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F9F08A5"/>
    <w:multiLevelType w:val="hybridMultilevel"/>
    <w:tmpl w:val="85EAE496"/>
    <w:lvl w:ilvl="0" w:tplc="040C0001">
      <w:start w:val="1"/>
      <w:numFmt w:val="bullet"/>
      <w:lvlText w:val=""/>
      <w:lvlJc w:val="left"/>
      <w:pPr>
        <w:ind w:left="1497" w:hanging="360"/>
      </w:pPr>
      <w:rPr>
        <w:rFonts w:ascii="Symbol" w:hAnsi="Symbol" w:hint="default"/>
      </w:rPr>
    </w:lvl>
    <w:lvl w:ilvl="1" w:tplc="040C0003" w:tentative="1">
      <w:start w:val="1"/>
      <w:numFmt w:val="bullet"/>
      <w:lvlText w:val="o"/>
      <w:lvlJc w:val="left"/>
      <w:pPr>
        <w:ind w:left="2217" w:hanging="360"/>
      </w:pPr>
      <w:rPr>
        <w:rFonts w:ascii="Courier New" w:hAnsi="Courier New" w:cs="Courier New" w:hint="default"/>
      </w:rPr>
    </w:lvl>
    <w:lvl w:ilvl="2" w:tplc="040C0005" w:tentative="1">
      <w:start w:val="1"/>
      <w:numFmt w:val="bullet"/>
      <w:lvlText w:val=""/>
      <w:lvlJc w:val="left"/>
      <w:pPr>
        <w:ind w:left="2937" w:hanging="360"/>
      </w:pPr>
      <w:rPr>
        <w:rFonts w:ascii="Wingdings" w:hAnsi="Wingdings" w:hint="default"/>
      </w:rPr>
    </w:lvl>
    <w:lvl w:ilvl="3" w:tplc="040C0001" w:tentative="1">
      <w:start w:val="1"/>
      <w:numFmt w:val="bullet"/>
      <w:lvlText w:val=""/>
      <w:lvlJc w:val="left"/>
      <w:pPr>
        <w:ind w:left="3657" w:hanging="360"/>
      </w:pPr>
      <w:rPr>
        <w:rFonts w:ascii="Symbol" w:hAnsi="Symbol" w:hint="default"/>
      </w:rPr>
    </w:lvl>
    <w:lvl w:ilvl="4" w:tplc="040C0003" w:tentative="1">
      <w:start w:val="1"/>
      <w:numFmt w:val="bullet"/>
      <w:lvlText w:val="o"/>
      <w:lvlJc w:val="left"/>
      <w:pPr>
        <w:ind w:left="4377" w:hanging="360"/>
      </w:pPr>
      <w:rPr>
        <w:rFonts w:ascii="Courier New" w:hAnsi="Courier New" w:cs="Courier New" w:hint="default"/>
      </w:rPr>
    </w:lvl>
    <w:lvl w:ilvl="5" w:tplc="040C0005" w:tentative="1">
      <w:start w:val="1"/>
      <w:numFmt w:val="bullet"/>
      <w:lvlText w:val=""/>
      <w:lvlJc w:val="left"/>
      <w:pPr>
        <w:ind w:left="5097" w:hanging="360"/>
      </w:pPr>
      <w:rPr>
        <w:rFonts w:ascii="Wingdings" w:hAnsi="Wingdings" w:hint="default"/>
      </w:rPr>
    </w:lvl>
    <w:lvl w:ilvl="6" w:tplc="040C0001" w:tentative="1">
      <w:start w:val="1"/>
      <w:numFmt w:val="bullet"/>
      <w:lvlText w:val=""/>
      <w:lvlJc w:val="left"/>
      <w:pPr>
        <w:ind w:left="5817" w:hanging="360"/>
      </w:pPr>
      <w:rPr>
        <w:rFonts w:ascii="Symbol" w:hAnsi="Symbol" w:hint="default"/>
      </w:rPr>
    </w:lvl>
    <w:lvl w:ilvl="7" w:tplc="040C0003" w:tentative="1">
      <w:start w:val="1"/>
      <w:numFmt w:val="bullet"/>
      <w:lvlText w:val="o"/>
      <w:lvlJc w:val="left"/>
      <w:pPr>
        <w:ind w:left="6537" w:hanging="360"/>
      </w:pPr>
      <w:rPr>
        <w:rFonts w:ascii="Courier New" w:hAnsi="Courier New" w:cs="Courier New" w:hint="default"/>
      </w:rPr>
    </w:lvl>
    <w:lvl w:ilvl="8" w:tplc="040C0005" w:tentative="1">
      <w:start w:val="1"/>
      <w:numFmt w:val="bullet"/>
      <w:lvlText w:val=""/>
      <w:lvlJc w:val="left"/>
      <w:pPr>
        <w:ind w:left="7257" w:hanging="360"/>
      </w:pPr>
      <w:rPr>
        <w:rFonts w:ascii="Wingdings" w:hAnsi="Wingdings" w:hint="default"/>
      </w:rPr>
    </w:lvl>
  </w:abstractNum>
  <w:abstractNum w:abstractNumId="31">
    <w:nsid w:val="787B6ACC"/>
    <w:multiLevelType w:val="hybridMultilevel"/>
    <w:tmpl w:val="E56627FE"/>
    <w:lvl w:ilvl="0" w:tplc="8732FEF0">
      <w:start w:val="1"/>
      <w:numFmt w:val="decimal"/>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D767A78"/>
    <w:multiLevelType w:val="hybridMultilevel"/>
    <w:tmpl w:val="DE8E97D0"/>
    <w:lvl w:ilvl="0" w:tplc="893A0E6E">
      <w:numFmt w:val="bullet"/>
      <w:lvlText w:val="-"/>
      <w:lvlJc w:val="left"/>
      <w:pPr>
        <w:ind w:left="720" w:hanging="360"/>
      </w:pPr>
      <w:rPr>
        <w:rFonts w:ascii="Calibri" w:eastAsia="Batang"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EE31BCF"/>
    <w:multiLevelType w:val="hybridMultilevel"/>
    <w:tmpl w:val="8A58D21A"/>
    <w:lvl w:ilvl="0" w:tplc="88021A62">
      <w:numFmt w:val="bullet"/>
      <w:lvlText w:val="•"/>
      <w:lvlJc w:val="left"/>
      <w:pPr>
        <w:ind w:left="1080" w:hanging="72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F40AB9"/>
    <w:multiLevelType w:val="hybridMultilevel"/>
    <w:tmpl w:val="2EC0D0AC"/>
    <w:lvl w:ilvl="0" w:tplc="2D8252AE">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1"/>
  </w:num>
  <w:num w:numId="4">
    <w:abstractNumId w:val="24"/>
  </w:num>
  <w:num w:numId="5">
    <w:abstractNumId w:val="8"/>
  </w:num>
  <w:num w:numId="6">
    <w:abstractNumId w:val="30"/>
  </w:num>
  <w:num w:numId="7">
    <w:abstractNumId w:val="32"/>
  </w:num>
  <w:num w:numId="8">
    <w:abstractNumId w:val="26"/>
  </w:num>
  <w:num w:numId="9">
    <w:abstractNumId w:val="20"/>
  </w:num>
  <w:num w:numId="10">
    <w:abstractNumId w:val="14"/>
  </w:num>
  <w:num w:numId="11">
    <w:abstractNumId w:val="25"/>
  </w:num>
  <w:num w:numId="12">
    <w:abstractNumId w:val="18"/>
  </w:num>
  <w:num w:numId="13">
    <w:abstractNumId w:val="11"/>
  </w:num>
  <w:num w:numId="14">
    <w:abstractNumId w:val="4"/>
  </w:num>
  <w:num w:numId="15">
    <w:abstractNumId w:val="12"/>
  </w:num>
  <w:num w:numId="16">
    <w:abstractNumId w:val="3"/>
  </w:num>
  <w:num w:numId="17">
    <w:abstractNumId w:val="31"/>
  </w:num>
  <w:num w:numId="18">
    <w:abstractNumId w:val="28"/>
  </w:num>
  <w:num w:numId="19">
    <w:abstractNumId w:val="6"/>
  </w:num>
  <w:num w:numId="20">
    <w:abstractNumId w:val="10"/>
  </w:num>
  <w:num w:numId="21">
    <w:abstractNumId w:val="5"/>
  </w:num>
  <w:num w:numId="22">
    <w:abstractNumId w:val="34"/>
  </w:num>
  <w:num w:numId="23">
    <w:abstractNumId w:val="16"/>
  </w:num>
  <w:num w:numId="24">
    <w:abstractNumId w:val="9"/>
  </w:num>
  <w:num w:numId="25">
    <w:abstractNumId w:val="27"/>
  </w:num>
  <w:num w:numId="26">
    <w:abstractNumId w:val="7"/>
  </w:num>
  <w:num w:numId="27">
    <w:abstractNumId w:val="13"/>
  </w:num>
  <w:num w:numId="28">
    <w:abstractNumId w:val="15"/>
  </w:num>
  <w:num w:numId="29">
    <w:abstractNumId w:val="19"/>
  </w:num>
  <w:num w:numId="30">
    <w:abstractNumId w:val="22"/>
  </w:num>
  <w:num w:numId="31">
    <w:abstractNumId w:val="29"/>
  </w:num>
  <w:num w:numId="32">
    <w:abstractNumId w:val="2"/>
  </w:num>
  <w:num w:numId="33">
    <w:abstractNumId w:val="1"/>
  </w:num>
  <w:num w:numId="34">
    <w:abstractNumId w:val="33"/>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132"/>
    <w:rsid w:val="000007A8"/>
    <w:rsid w:val="000055A5"/>
    <w:rsid w:val="00013722"/>
    <w:rsid w:val="00014DB1"/>
    <w:rsid w:val="00027895"/>
    <w:rsid w:val="000479BE"/>
    <w:rsid w:val="000567ED"/>
    <w:rsid w:val="0006689F"/>
    <w:rsid w:val="00081C4E"/>
    <w:rsid w:val="0008308B"/>
    <w:rsid w:val="000A3A80"/>
    <w:rsid w:val="000C00E8"/>
    <w:rsid w:val="000C21A5"/>
    <w:rsid w:val="000C448E"/>
    <w:rsid w:val="000E2DAD"/>
    <w:rsid w:val="000F23E0"/>
    <w:rsid w:val="000F51F0"/>
    <w:rsid w:val="00103D7B"/>
    <w:rsid w:val="00111D00"/>
    <w:rsid w:val="0011268F"/>
    <w:rsid w:val="001173FB"/>
    <w:rsid w:val="00134906"/>
    <w:rsid w:val="00143280"/>
    <w:rsid w:val="001519D7"/>
    <w:rsid w:val="00151E18"/>
    <w:rsid w:val="00172A89"/>
    <w:rsid w:val="001757DD"/>
    <w:rsid w:val="0018381D"/>
    <w:rsid w:val="00192085"/>
    <w:rsid w:val="001D0F2C"/>
    <w:rsid w:val="001D17E4"/>
    <w:rsid w:val="001E283B"/>
    <w:rsid w:val="001E6FD2"/>
    <w:rsid w:val="00201CA6"/>
    <w:rsid w:val="00225054"/>
    <w:rsid w:val="00243B1D"/>
    <w:rsid w:val="00250BDA"/>
    <w:rsid w:val="0025365D"/>
    <w:rsid w:val="002679EE"/>
    <w:rsid w:val="00267ABE"/>
    <w:rsid w:val="00267C38"/>
    <w:rsid w:val="00270D63"/>
    <w:rsid w:val="0027405E"/>
    <w:rsid w:val="00282E25"/>
    <w:rsid w:val="002A3C20"/>
    <w:rsid w:val="002A640E"/>
    <w:rsid w:val="002B130E"/>
    <w:rsid w:val="002B47C1"/>
    <w:rsid w:val="002D4D4B"/>
    <w:rsid w:val="002E32AE"/>
    <w:rsid w:val="002F1751"/>
    <w:rsid w:val="00305288"/>
    <w:rsid w:val="00320760"/>
    <w:rsid w:val="00320A78"/>
    <w:rsid w:val="00321736"/>
    <w:rsid w:val="0032629B"/>
    <w:rsid w:val="00331EED"/>
    <w:rsid w:val="00334057"/>
    <w:rsid w:val="00341D29"/>
    <w:rsid w:val="0034777E"/>
    <w:rsid w:val="00350927"/>
    <w:rsid w:val="00397132"/>
    <w:rsid w:val="003A049E"/>
    <w:rsid w:val="003C341E"/>
    <w:rsid w:val="003D2BBB"/>
    <w:rsid w:val="003E1160"/>
    <w:rsid w:val="003E151A"/>
    <w:rsid w:val="003E7924"/>
    <w:rsid w:val="003F44B2"/>
    <w:rsid w:val="003F7752"/>
    <w:rsid w:val="00401E06"/>
    <w:rsid w:val="00421035"/>
    <w:rsid w:val="004253DD"/>
    <w:rsid w:val="00426097"/>
    <w:rsid w:val="00427178"/>
    <w:rsid w:val="00436A58"/>
    <w:rsid w:val="00465B65"/>
    <w:rsid w:val="004708C8"/>
    <w:rsid w:val="004B6552"/>
    <w:rsid w:val="004D44F9"/>
    <w:rsid w:val="00507082"/>
    <w:rsid w:val="005073A0"/>
    <w:rsid w:val="00512309"/>
    <w:rsid w:val="00512DC6"/>
    <w:rsid w:val="00533D15"/>
    <w:rsid w:val="00555E63"/>
    <w:rsid w:val="00565031"/>
    <w:rsid w:val="005749E1"/>
    <w:rsid w:val="00582309"/>
    <w:rsid w:val="00583909"/>
    <w:rsid w:val="00587699"/>
    <w:rsid w:val="00590A3D"/>
    <w:rsid w:val="00592640"/>
    <w:rsid w:val="00593B14"/>
    <w:rsid w:val="0059437C"/>
    <w:rsid w:val="005944E8"/>
    <w:rsid w:val="005A04A4"/>
    <w:rsid w:val="005A091B"/>
    <w:rsid w:val="005A2C24"/>
    <w:rsid w:val="005A2E8A"/>
    <w:rsid w:val="005A4233"/>
    <w:rsid w:val="005B3A36"/>
    <w:rsid w:val="005C64D8"/>
    <w:rsid w:val="005F2BF3"/>
    <w:rsid w:val="005F6030"/>
    <w:rsid w:val="00625702"/>
    <w:rsid w:val="00634027"/>
    <w:rsid w:val="00637D5B"/>
    <w:rsid w:val="00646FDF"/>
    <w:rsid w:val="00652671"/>
    <w:rsid w:val="006549FA"/>
    <w:rsid w:val="00663704"/>
    <w:rsid w:val="006716C0"/>
    <w:rsid w:val="00671CDC"/>
    <w:rsid w:val="00681E69"/>
    <w:rsid w:val="00683CBB"/>
    <w:rsid w:val="00684962"/>
    <w:rsid w:val="0069650B"/>
    <w:rsid w:val="006A4E39"/>
    <w:rsid w:val="006B5EC1"/>
    <w:rsid w:val="006C59D7"/>
    <w:rsid w:val="006D08B9"/>
    <w:rsid w:val="006D42DB"/>
    <w:rsid w:val="006E3740"/>
    <w:rsid w:val="006F5288"/>
    <w:rsid w:val="00700B1E"/>
    <w:rsid w:val="0071047C"/>
    <w:rsid w:val="007148E4"/>
    <w:rsid w:val="00734BBE"/>
    <w:rsid w:val="00737A5B"/>
    <w:rsid w:val="00740661"/>
    <w:rsid w:val="00750E8A"/>
    <w:rsid w:val="007663AA"/>
    <w:rsid w:val="007675A7"/>
    <w:rsid w:val="00771E40"/>
    <w:rsid w:val="00782914"/>
    <w:rsid w:val="00787079"/>
    <w:rsid w:val="00787E72"/>
    <w:rsid w:val="00796DC7"/>
    <w:rsid w:val="007B3372"/>
    <w:rsid w:val="007D176D"/>
    <w:rsid w:val="008231AE"/>
    <w:rsid w:val="00840A86"/>
    <w:rsid w:val="00843529"/>
    <w:rsid w:val="0085517A"/>
    <w:rsid w:val="00860560"/>
    <w:rsid w:val="00861D4C"/>
    <w:rsid w:val="00866948"/>
    <w:rsid w:val="00867D6D"/>
    <w:rsid w:val="008812F2"/>
    <w:rsid w:val="00882ED4"/>
    <w:rsid w:val="00891C24"/>
    <w:rsid w:val="00893ACA"/>
    <w:rsid w:val="008A15E8"/>
    <w:rsid w:val="008A6467"/>
    <w:rsid w:val="008C1C99"/>
    <w:rsid w:val="008F720E"/>
    <w:rsid w:val="00917D9C"/>
    <w:rsid w:val="009326B7"/>
    <w:rsid w:val="009417DE"/>
    <w:rsid w:val="00954149"/>
    <w:rsid w:val="00966AE4"/>
    <w:rsid w:val="00980F19"/>
    <w:rsid w:val="00983EC3"/>
    <w:rsid w:val="00995120"/>
    <w:rsid w:val="0099551B"/>
    <w:rsid w:val="009A0DCE"/>
    <w:rsid w:val="009B2601"/>
    <w:rsid w:val="009B335F"/>
    <w:rsid w:val="009C51ED"/>
    <w:rsid w:val="009C60FB"/>
    <w:rsid w:val="009E1789"/>
    <w:rsid w:val="009E364F"/>
    <w:rsid w:val="009E375E"/>
    <w:rsid w:val="009E5742"/>
    <w:rsid w:val="009E57CD"/>
    <w:rsid w:val="009F7F3C"/>
    <w:rsid w:val="00A0162F"/>
    <w:rsid w:val="00A01D4E"/>
    <w:rsid w:val="00A13B62"/>
    <w:rsid w:val="00A235B1"/>
    <w:rsid w:val="00A24090"/>
    <w:rsid w:val="00A37AFB"/>
    <w:rsid w:val="00A71340"/>
    <w:rsid w:val="00A71949"/>
    <w:rsid w:val="00A73161"/>
    <w:rsid w:val="00A815FF"/>
    <w:rsid w:val="00A8423A"/>
    <w:rsid w:val="00A86CF1"/>
    <w:rsid w:val="00A97DC9"/>
    <w:rsid w:val="00AA0229"/>
    <w:rsid w:val="00AA19A9"/>
    <w:rsid w:val="00AA433E"/>
    <w:rsid w:val="00AA637B"/>
    <w:rsid w:val="00AB04D5"/>
    <w:rsid w:val="00AB36DC"/>
    <w:rsid w:val="00AC7ACA"/>
    <w:rsid w:val="00AD335B"/>
    <w:rsid w:val="00B10FB5"/>
    <w:rsid w:val="00B11A79"/>
    <w:rsid w:val="00B1786B"/>
    <w:rsid w:val="00B43BA1"/>
    <w:rsid w:val="00B61CA2"/>
    <w:rsid w:val="00B63178"/>
    <w:rsid w:val="00B72E57"/>
    <w:rsid w:val="00B92A5D"/>
    <w:rsid w:val="00BA7DB3"/>
    <w:rsid w:val="00BE227C"/>
    <w:rsid w:val="00BF384D"/>
    <w:rsid w:val="00BF5CEF"/>
    <w:rsid w:val="00C10F86"/>
    <w:rsid w:val="00C11D45"/>
    <w:rsid w:val="00C215C8"/>
    <w:rsid w:val="00C2198A"/>
    <w:rsid w:val="00C27F30"/>
    <w:rsid w:val="00C3792E"/>
    <w:rsid w:val="00C42AF1"/>
    <w:rsid w:val="00C42BF5"/>
    <w:rsid w:val="00C50984"/>
    <w:rsid w:val="00C610E3"/>
    <w:rsid w:val="00C62719"/>
    <w:rsid w:val="00C86204"/>
    <w:rsid w:val="00CA1AD9"/>
    <w:rsid w:val="00CA7DEB"/>
    <w:rsid w:val="00CC66D8"/>
    <w:rsid w:val="00CE05CD"/>
    <w:rsid w:val="00CE7504"/>
    <w:rsid w:val="00CF42D2"/>
    <w:rsid w:val="00CF54FC"/>
    <w:rsid w:val="00CF65FF"/>
    <w:rsid w:val="00D0221E"/>
    <w:rsid w:val="00D07E43"/>
    <w:rsid w:val="00D07EBA"/>
    <w:rsid w:val="00D316A0"/>
    <w:rsid w:val="00D36578"/>
    <w:rsid w:val="00D570A9"/>
    <w:rsid w:val="00D65AB8"/>
    <w:rsid w:val="00D91BD3"/>
    <w:rsid w:val="00D94E58"/>
    <w:rsid w:val="00DA1EFD"/>
    <w:rsid w:val="00DA7A6A"/>
    <w:rsid w:val="00DC680C"/>
    <w:rsid w:val="00DD441A"/>
    <w:rsid w:val="00DE35E2"/>
    <w:rsid w:val="00DE736D"/>
    <w:rsid w:val="00DF1552"/>
    <w:rsid w:val="00E038F8"/>
    <w:rsid w:val="00E145D5"/>
    <w:rsid w:val="00E25845"/>
    <w:rsid w:val="00E269AB"/>
    <w:rsid w:val="00E3241A"/>
    <w:rsid w:val="00E4358A"/>
    <w:rsid w:val="00E472E3"/>
    <w:rsid w:val="00E51DDF"/>
    <w:rsid w:val="00E6199F"/>
    <w:rsid w:val="00E706BA"/>
    <w:rsid w:val="00EA6019"/>
    <w:rsid w:val="00EA6147"/>
    <w:rsid w:val="00EA6742"/>
    <w:rsid w:val="00EB388A"/>
    <w:rsid w:val="00EB6C7C"/>
    <w:rsid w:val="00EB7AE4"/>
    <w:rsid w:val="00F20573"/>
    <w:rsid w:val="00F44BED"/>
    <w:rsid w:val="00F44C46"/>
    <w:rsid w:val="00F52830"/>
    <w:rsid w:val="00F701ED"/>
    <w:rsid w:val="00F7586F"/>
    <w:rsid w:val="00F80530"/>
    <w:rsid w:val="00FA466C"/>
    <w:rsid w:val="00FB51F9"/>
    <w:rsid w:val="00FB679A"/>
    <w:rsid w:val="00FC3633"/>
    <w:rsid w:val="00FC4EC0"/>
    <w:rsid w:val="00FC7974"/>
    <w:rsid w:val="00FD165A"/>
    <w:rsid w:val="00FD1D92"/>
    <w:rsid w:val="00FE2DA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itre3">
    <w:name w:val="heading 3"/>
    <w:basedOn w:val="Normal"/>
    <w:link w:val="Titre3Car"/>
    <w:uiPriority w:val="9"/>
    <w:qFormat/>
    <w:rsid w:val="00A240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Numrodepage">
    <w:name w:val="page number"/>
    <w:basedOn w:val="Policepardfaut"/>
    <w:uiPriority w:val="99"/>
    <w:semiHidden/>
    <w:unhideWhenUsed/>
    <w:rsid w:val="006F5288"/>
  </w:style>
  <w:style w:type="paragraph" w:styleId="Sansinterligne">
    <w:name w:val="No Spacing"/>
    <w:link w:val="SansinterligneCar"/>
    <w:uiPriority w:val="1"/>
    <w:qFormat/>
    <w:rsid w:val="00F44C4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SansinterligneCar">
    <w:name w:val="Sans interligne Car"/>
    <w:basedOn w:val="Policepardfaut"/>
    <w:link w:val="Sansinterligne"/>
    <w:uiPriority w:val="1"/>
    <w:rsid w:val="00F44C46"/>
    <w:rPr>
      <w:rFonts w:asciiTheme="minorHAnsi" w:eastAsiaTheme="minorEastAsia" w:hAnsiTheme="minorHAnsi" w:cstheme="minorBidi"/>
      <w:sz w:val="22"/>
      <w:szCs w:val="22"/>
      <w:bdr w:val="none" w:sz="0" w:space="0" w:color="auto"/>
      <w:lang w:val="en-US" w:eastAsia="zh-CN"/>
    </w:rPr>
  </w:style>
  <w:style w:type="paragraph" w:styleId="Paragraphedeliste">
    <w:name w:val="List Paragraph"/>
    <w:basedOn w:val="Normal"/>
    <w:link w:val="ParagraphedelisteCar"/>
    <w:uiPriority w:val="34"/>
    <w:qFormat/>
    <w:rsid w:val="00B1786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cs="Arial"/>
      <w:sz w:val="22"/>
      <w:szCs w:val="22"/>
      <w:bdr w:val="none" w:sz="0" w:space="0" w:color="auto"/>
      <w:lang w:val="fr-FR"/>
    </w:rPr>
  </w:style>
  <w:style w:type="paragraph" w:styleId="Textedebulles">
    <w:name w:val="Balloon Text"/>
    <w:basedOn w:val="Normal"/>
    <w:link w:val="TextedebullesCar"/>
    <w:uiPriority w:val="99"/>
    <w:semiHidden/>
    <w:unhideWhenUsed/>
    <w:rsid w:val="00013722"/>
    <w:rPr>
      <w:rFonts w:ascii="Tahoma" w:hAnsi="Tahoma" w:cs="Tahoma"/>
      <w:sz w:val="16"/>
      <w:szCs w:val="16"/>
    </w:rPr>
  </w:style>
  <w:style w:type="character" w:customStyle="1" w:styleId="TextedebullesCar">
    <w:name w:val="Texte de bulles Car"/>
    <w:basedOn w:val="Policepardfaut"/>
    <w:link w:val="Textedebulles"/>
    <w:uiPriority w:val="99"/>
    <w:semiHidden/>
    <w:rsid w:val="00013722"/>
    <w:rPr>
      <w:rFonts w:ascii="Tahoma" w:hAnsi="Tahoma" w:cs="Tahoma"/>
      <w:sz w:val="16"/>
      <w:szCs w:val="16"/>
      <w:lang w:val="en-US" w:eastAsia="en-US"/>
    </w:rPr>
  </w:style>
  <w:style w:type="table" w:styleId="Grilledutableau">
    <w:name w:val="Table Grid"/>
    <w:basedOn w:val="TableauNormal"/>
    <w:uiPriority w:val="59"/>
    <w:rsid w:val="000C21A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A24090"/>
    <w:rPr>
      <w:rFonts w:eastAsia="Times New Roman"/>
      <w:b/>
      <w:bCs/>
      <w:sz w:val="27"/>
      <w:szCs w:val="27"/>
      <w:bdr w:val="none" w:sz="0" w:space="0" w:color="auto"/>
    </w:rPr>
  </w:style>
  <w:style w:type="table" w:styleId="Listeclaire-Accent3">
    <w:name w:val="Light List Accent 3"/>
    <w:basedOn w:val="TableauNormal"/>
    <w:uiPriority w:val="61"/>
    <w:rsid w:val="00A2409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Ind w:w="0" w:type="dxa"/>
      <w:tblBorders>
        <w:top w:val="single" w:sz="8" w:space="0" w:color="F1D130" w:themeColor="accent3"/>
        <w:left w:val="single" w:sz="8" w:space="0" w:color="F1D130" w:themeColor="accent3"/>
        <w:bottom w:val="single" w:sz="8" w:space="0" w:color="F1D130" w:themeColor="accent3"/>
        <w:right w:val="single" w:sz="8" w:space="0" w:color="F1D13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D130" w:themeFill="accent3"/>
      </w:tcPr>
    </w:tblStylePr>
    <w:tblStylePr w:type="lastRow">
      <w:pPr>
        <w:spacing w:before="0" w:after="0" w:line="240" w:lineRule="auto"/>
      </w:pPr>
      <w:rPr>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tcBorders>
      </w:tcPr>
    </w:tblStylePr>
    <w:tblStylePr w:type="firstCol">
      <w:rPr>
        <w:b/>
        <w:bCs/>
      </w:rPr>
    </w:tblStylePr>
    <w:tblStylePr w:type="lastCol">
      <w:rPr>
        <w:b/>
        <w:bCs/>
      </w:r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style>
  <w:style w:type="character" w:customStyle="1" w:styleId="ParagraphedelisteCar">
    <w:name w:val="Paragraphe de liste Car"/>
    <w:basedOn w:val="Policepardfaut"/>
    <w:link w:val="Paragraphedeliste"/>
    <w:uiPriority w:val="34"/>
    <w:locked/>
    <w:rsid w:val="00A24090"/>
    <w:rPr>
      <w:rFonts w:ascii="Calibri" w:eastAsia="Calibri" w:hAnsi="Calibri" w:cs="Arial"/>
      <w:sz w:val="22"/>
      <w:szCs w:val="22"/>
      <w:bdr w:val="none" w:sz="0" w:space="0" w:color="auto"/>
      <w:lang w:eastAsia="en-US"/>
    </w:rPr>
  </w:style>
  <w:style w:type="table" w:styleId="Grilleclaire-Accent1">
    <w:name w:val="Light Grid Accent 1"/>
    <w:basedOn w:val="TableauNormal"/>
    <w:uiPriority w:val="62"/>
    <w:rsid w:val="00E6199F"/>
    <w:tblPr>
      <w:tblStyleRowBandSize w:val="1"/>
      <w:tblStyleColBandSize w:val="1"/>
      <w:tblInd w:w="0" w:type="dxa"/>
      <w:tblBorders>
        <w:top w:val="single" w:sz="8" w:space="0" w:color="499BC9" w:themeColor="accent1"/>
        <w:left w:val="single" w:sz="8" w:space="0" w:color="499BC9" w:themeColor="accent1"/>
        <w:bottom w:val="single" w:sz="8" w:space="0" w:color="499BC9" w:themeColor="accent1"/>
        <w:right w:val="single" w:sz="8" w:space="0" w:color="499BC9" w:themeColor="accent1"/>
        <w:insideH w:val="single" w:sz="8" w:space="0" w:color="499BC9" w:themeColor="accent1"/>
        <w:insideV w:val="single" w:sz="8" w:space="0" w:color="499BC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18" w:space="0" w:color="499BC9" w:themeColor="accent1"/>
          <w:right w:val="single" w:sz="8" w:space="0" w:color="499BC9" w:themeColor="accent1"/>
          <w:insideH w:val="nil"/>
          <w:insideV w:val="single" w:sz="8" w:space="0" w:color="499B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9BC9" w:themeColor="accent1"/>
          <w:left w:val="single" w:sz="8" w:space="0" w:color="499BC9" w:themeColor="accent1"/>
          <w:bottom w:val="single" w:sz="8" w:space="0" w:color="499BC9" w:themeColor="accent1"/>
          <w:right w:val="single" w:sz="8" w:space="0" w:color="499BC9" w:themeColor="accent1"/>
          <w:insideH w:val="nil"/>
          <w:insideV w:val="single" w:sz="8" w:space="0" w:color="499B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tblStylePr w:type="band1Vert">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shd w:val="clear" w:color="auto" w:fill="D2E6F1" w:themeFill="accent1" w:themeFillTint="3F"/>
      </w:tcPr>
    </w:tblStylePr>
    <w:tblStylePr w:type="band1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shd w:val="clear" w:color="auto" w:fill="D2E6F1" w:themeFill="accent1" w:themeFillTint="3F"/>
      </w:tcPr>
    </w:tblStylePr>
    <w:tblStylePr w:type="band2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tcPr>
    </w:tblStylePr>
  </w:style>
  <w:style w:type="table" w:styleId="Trameclaire-Accent1">
    <w:name w:val="Light Shading Accent 1"/>
    <w:basedOn w:val="TableauNormal"/>
    <w:uiPriority w:val="60"/>
    <w:rsid w:val="00CA1AD9"/>
    <w:rPr>
      <w:color w:val="2F759E" w:themeColor="accent1" w:themeShade="BF"/>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paragraph" w:styleId="NormalWeb">
    <w:name w:val="Normal (Web)"/>
    <w:basedOn w:val="Normal"/>
    <w:uiPriority w:val="99"/>
    <w:rsid w:val="00A235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customStyle="1" w:styleId="gmail-msolistparagraph">
    <w:name w:val="gmail-msolistparagraph"/>
    <w:basedOn w:val="Normal"/>
    <w:rsid w:val="001D17E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fr-FR" w:eastAsia="fr-FR"/>
    </w:rPr>
  </w:style>
  <w:style w:type="paragraph" w:customStyle="1" w:styleId="Corpdudocument">
    <w:name w:val="Corp du document"/>
    <w:basedOn w:val="Normal"/>
    <w:rsid w:val="00A01D4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fr-FR"/>
    </w:rPr>
  </w:style>
  <w:style w:type="table" w:styleId="Listeclaire">
    <w:name w:val="Light List"/>
    <w:basedOn w:val="TableauNormal"/>
    <w:uiPriority w:val="61"/>
    <w:rsid w:val="00A01D4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itre3">
    <w:name w:val="heading 3"/>
    <w:basedOn w:val="Normal"/>
    <w:link w:val="Titre3Car"/>
    <w:uiPriority w:val="9"/>
    <w:qFormat/>
    <w:rsid w:val="00A240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Numrodepage">
    <w:name w:val="page number"/>
    <w:basedOn w:val="Policepardfaut"/>
    <w:uiPriority w:val="99"/>
    <w:semiHidden/>
    <w:unhideWhenUsed/>
    <w:rsid w:val="006F5288"/>
  </w:style>
  <w:style w:type="paragraph" w:styleId="Sansinterligne">
    <w:name w:val="No Spacing"/>
    <w:link w:val="SansinterligneCar"/>
    <w:uiPriority w:val="1"/>
    <w:qFormat/>
    <w:rsid w:val="00F44C4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SansinterligneCar">
    <w:name w:val="Sans interligne Car"/>
    <w:basedOn w:val="Policepardfaut"/>
    <w:link w:val="Sansinterligne"/>
    <w:uiPriority w:val="1"/>
    <w:rsid w:val="00F44C46"/>
    <w:rPr>
      <w:rFonts w:asciiTheme="minorHAnsi" w:eastAsiaTheme="minorEastAsia" w:hAnsiTheme="minorHAnsi" w:cstheme="minorBidi"/>
      <w:sz w:val="22"/>
      <w:szCs w:val="22"/>
      <w:bdr w:val="none" w:sz="0" w:space="0" w:color="auto"/>
      <w:lang w:val="en-US" w:eastAsia="zh-CN"/>
    </w:rPr>
  </w:style>
  <w:style w:type="paragraph" w:styleId="Paragraphedeliste">
    <w:name w:val="List Paragraph"/>
    <w:basedOn w:val="Normal"/>
    <w:link w:val="ParagraphedelisteCar"/>
    <w:uiPriority w:val="34"/>
    <w:qFormat/>
    <w:rsid w:val="00B1786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cs="Arial"/>
      <w:sz w:val="22"/>
      <w:szCs w:val="22"/>
      <w:bdr w:val="none" w:sz="0" w:space="0" w:color="auto"/>
      <w:lang w:val="fr-FR"/>
    </w:rPr>
  </w:style>
  <w:style w:type="paragraph" w:styleId="Textedebulles">
    <w:name w:val="Balloon Text"/>
    <w:basedOn w:val="Normal"/>
    <w:link w:val="TextedebullesCar"/>
    <w:uiPriority w:val="99"/>
    <w:semiHidden/>
    <w:unhideWhenUsed/>
    <w:rsid w:val="00013722"/>
    <w:rPr>
      <w:rFonts w:ascii="Tahoma" w:hAnsi="Tahoma" w:cs="Tahoma"/>
      <w:sz w:val="16"/>
      <w:szCs w:val="16"/>
    </w:rPr>
  </w:style>
  <w:style w:type="character" w:customStyle="1" w:styleId="TextedebullesCar">
    <w:name w:val="Texte de bulles Car"/>
    <w:basedOn w:val="Policepardfaut"/>
    <w:link w:val="Textedebulles"/>
    <w:uiPriority w:val="99"/>
    <w:semiHidden/>
    <w:rsid w:val="00013722"/>
    <w:rPr>
      <w:rFonts w:ascii="Tahoma" w:hAnsi="Tahoma" w:cs="Tahoma"/>
      <w:sz w:val="16"/>
      <w:szCs w:val="16"/>
      <w:lang w:val="en-US" w:eastAsia="en-US"/>
    </w:rPr>
  </w:style>
  <w:style w:type="table" w:styleId="Grilledutableau">
    <w:name w:val="Table Grid"/>
    <w:basedOn w:val="TableauNormal"/>
    <w:uiPriority w:val="59"/>
    <w:rsid w:val="000C21A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A24090"/>
    <w:rPr>
      <w:rFonts w:eastAsia="Times New Roman"/>
      <w:b/>
      <w:bCs/>
      <w:sz w:val="27"/>
      <w:szCs w:val="27"/>
      <w:bdr w:val="none" w:sz="0" w:space="0" w:color="auto"/>
    </w:rPr>
  </w:style>
  <w:style w:type="table" w:styleId="Listeclaire-Accent3">
    <w:name w:val="Light List Accent 3"/>
    <w:basedOn w:val="TableauNormal"/>
    <w:uiPriority w:val="61"/>
    <w:rsid w:val="00A2409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Ind w:w="0" w:type="dxa"/>
      <w:tblBorders>
        <w:top w:val="single" w:sz="8" w:space="0" w:color="F1D130" w:themeColor="accent3"/>
        <w:left w:val="single" w:sz="8" w:space="0" w:color="F1D130" w:themeColor="accent3"/>
        <w:bottom w:val="single" w:sz="8" w:space="0" w:color="F1D130" w:themeColor="accent3"/>
        <w:right w:val="single" w:sz="8" w:space="0" w:color="F1D13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D130" w:themeFill="accent3"/>
      </w:tcPr>
    </w:tblStylePr>
    <w:tblStylePr w:type="lastRow">
      <w:pPr>
        <w:spacing w:before="0" w:after="0" w:line="240" w:lineRule="auto"/>
      </w:pPr>
      <w:rPr>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tcBorders>
      </w:tcPr>
    </w:tblStylePr>
    <w:tblStylePr w:type="firstCol">
      <w:rPr>
        <w:b/>
        <w:bCs/>
      </w:rPr>
    </w:tblStylePr>
    <w:tblStylePr w:type="lastCol">
      <w:rPr>
        <w:b/>
        <w:bCs/>
      </w:r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style>
  <w:style w:type="character" w:customStyle="1" w:styleId="ParagraphedelisteCar">
    <w:name w:val="Paragraphe de liste Car"/>
    <w:basedOn w:val="Policepardfaut"/>
    <w:link w:val="Paragraphedeliste"/>
    <w:uiPriority w:val="34"/>
    <w:locked/>
    <w:rsid w:val="00A24090"/>
    <w:rPr>
      <w:rFonts w:ascii="Calibri" w:eastAsia="Calibri" w:hAnsi="Calibri" w:cs="Arial"/>
      <w:sz w:val="22"/>
      <w:szCs w:val="22"/>
      <w:bdr w:val="none" w:sz="0" w:space="0" w:color="auto"/>
      <w:lang w:eastAsia="en-US"/>
    </w:rPr>
  </w:style>
  <w:style w:type="table" w:styleId="Grilleclaire-Accent1">
    <w:name w:val="Light Grid Accent 1"/>
    <w:basedOn w:val="TableauNormal"/>
    <w:uiPriority w:val="62"/>
    <w:rsid w:val="00E6199F"/>
    <w:tblPr>
      <w:tblStyleRowBandSize w:val="1"/>
      <w:tblStyleColBandSize w:val="1"/>
      <w:tblInd w:w="0" w:type="dxa"/>
      <w:tblBorders>
        <w:top w:val="single" w:sz="8" w:space="0" w:color="499BC9" w:themeColor="accent1"/>
        <w:left w:val="single" w:sz="8" w:space="0" w:color="499BC9" w:themeColor="accent1"/>
        <w:bottom w:val="single" w:sz="8" w:space="0" w:color="499BC9" w:themeColor="accent1"/>
        <w:right w:val="single" w:sz="8" w:space="0" w:color="499BC9" w:themeColor="accent1"/>
        <w:insideH w:val="single" w:sz="8" w:space="0" w:color="499BC9" w:themeColor="accent1"/>
        <w:insideV w:val="single" w:sz="8" w:space="0" w:color="499BC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18" w:space="0" w:color="499BC9" w:themeColor="accent1"/>
          <w:right w:val="single" w:sz="8" w:space="0" w:color="499BC9" w:themeColor="accent1"/>
          <w:insideH w:val="nil"/>
          <w:insideV w:val="single" w:sz="8" w:space="0" w:color="499B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9BC9" w:themeColor="accent1"/>
          <w:left w:val="single" w:sz="8" w:space="0" w:color="499BC9" w:themeColor="accent1"/>
          <w:bottom w:val="single" w:sz="8" w:space="0" w:color="499BC9" w:themeColor="accent1"/>
          <w:right w:val="single" w:sz="8" w:space="0" w:color="499BC9" w:themeColor="accent1"/>
          <w:insideH w:val="nil"/>
          <w:insideV w:val="single" w:sz="8" w:space="0" w:color="499B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tblStylePr w:type="band1Vert">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shd w:val="clear" w:color="auto" w:fill="D2E6F1" w:themeFill="accent1" w:themeFillTint="3F"/>
      </w:tcPr>
    </w:tblStylePr>
    <w:tblStylePr w:type="band1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shd w:val="clear" w:color="auto" w:fill="D2E6F1" w:themeFill="accent1" w:themeFillTint="3F"/>
      </w:tcPr>
    </w:tblStylePr>
    <w:tblStylePr w:type="band2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tcPr>
    </w:tblStylePr>
  </w:style>
  <w:style w:type="table" w:styleId="Trameclaire-Accent1">
    <w:name w:val="Light Shading Accent 1"/>
    <w:basedOn w:val="TableauNormal"/>
    <w:uiPriority w:val="60"/>
    <w:rsid w:val="00CA1AD9"/>
    <w:rPr>
      <w:color w:val="2F759E" w:themeColor="accent1" w:themeShade="BF"/>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paragraph" w:styleId="NormalWeb">
    <w:name w:val="Normal (Web)"/>
    <w:basedOn w:val="Normal"/>
    <w:uiPriority w:val="99"/>
    <w:rsid w:val="00A235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customStyle="1" w:styleId="gmail-msolistparagraph">
    <w:name w:val="gmail-msolistparagraph"/>
    <w:basedOn w:val="Normal"/>
    <w:rsid w:val="001D17E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fr-FR" w:eastAsia="fr-FR"/>
    </w:rPr>
  </w:style>
  <w:style w:type="paragraph" w:customStyle="1" w:styleId="Corpdudocument">
    <w:name w:val="Corp du document"/>
    <w:basedOn w:val="Normal"/>
    <w:rsid w:val="00A01D4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fr-FR"/>
    </w:rPr>
  </w:style>
  <w:style w:type="table" w:styleId="Listeclaire">
    <w:name w:val="Light List"/>
    <w:basedOn w:val="TableauNormal"/>
    <w:uiPriority w:val="61"/>
    <w:rsid w:val="00A01D4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5465">
      <w:bodyDiv w:val="1"/>
      <w:marLeft w:val="0"/>
      <w:marRight w:val="0"/>
      <w:marTop w:val="0"/>
      <w:marBottom w:val="0"/>
      <w:divBdr>
        <w:top w:val="none" w:sz="0" w:space="0" w:color="auto"/>
        <w:left w:val="none" w:sz="0" w:space="0" w:color="auto"/>
        <w:bottom w:val="none" w:sz="0" w:space="0" w:color="auto"/>
        <w:right w:val="none" w:sz="0" w:space="0" w:color="auto"/>
      </w:divBdr>
    </w:div>
    <w:div w:id="143937061">
      <w:bodyDiv w:val="1"/>
      <w:marLeft w:val="0"/>
      <w:marRight w:val="0"/>
      <w:marTop w:val="0"/>
      <w:marBottom w:val="0"/>
      <w:divBdr>
        <w:top w:val="none" w:sz="0" w:space="0" w:color="auto"/>
        <w:left w:val="none" w:sz="0" w:space="0" w:color="auto"/>
        <w:bottom w:val="none" w:sz="0" w:space="0" w:color="auto"/>
        <w:right w:val="none" w:sz="0" w:space="0" w:color="auto"/>
      </w:divBdr>
    </w:div>
    <w:div w:id="277831665">
      <w:bodyDiv w:val="1"/>
      <w:marLeft w:val="0"/>
      <w:marRight w:val="0"/>
      <w:marTop w:val="0"/>
      <w:marBottom w:val="0"/>
      <w:divBdr>
        <w:top w:val="none" w:sz="0" w:space="0" w:color="auto"/>
        <w:left w:val="none" w:sz="0" w:space="0" w:color="auto"/>
        <w:bottom w:val="none" w:sz="0" w:space="0" w:color="auto"/>
        <w:right w:val="none" w:sz="0" w:space="0" w:color="auto"/>
      </w:divBdr>
    </w:div>
    <w:div w:id="462306385">
      <w:bodyDiv w:val="1"/>
      <w:marLeft w:val="0"/>
      <w:marRight w:val="0"/>
      <w:marTop w:val="0"/>
      <w:marBottom w:val="0"/>
      <w:divBdr>
        <w:top w:val="none" w:sz="0" w:space="0" w:color="auto"/>
        <w:left w:val="none" w:sz="0" w:space="0" w:color="auto"/>
        <w:bottom w:val="none" w:sz="0" w:space="0" w:color="auto"/>
        <w:right w:val="none" w:sz="0" w:space="0" w:color="auto"/>
      </w:divBdr>
    </w:div>
    <w:div w:id="598371528">
      <w:bodyDiv w:val="1"/>
      <w:marLeft w:val="0"/>
      <w:marRight w:val="0"/>
      <w:marTop w:val="0"/>
      <w:marBottom w:val="0"/>
      <w:divBdr>
        <w:top w:val="none" w:sz="0" w:space="0" w:color="auto"/>
        <w:left w:val="none" w:sz="0" w:space="0" w:color="auto"/>
        <w:bottom w:val="none" w:sz="0" w:space="0" w:color="auto"/>
        <w:right w:val="none" w:sz="0" w:space="0" w:color="auto"/>
      </w:divBdr>
    </w:div>
    <w:div w:id="607735679">
      <w:bodyDiv w:val="1"/>
      <w:marLeft w:val="0"/>
      <w:marRight w:val="0"/>
      <w:marTop w:val="0"/>
      <w:marBottom w:val="0"/>
      <w:divBdr>
        <w:top w:val="none" w:sz="0" w:space="0" w:color="auto"/>
        <w:left w:val="none" w:sz="0" w:space="0" w:color="auto"/>
        <w:bottom w:val="none" w:sz="0" w:space="0" w:color="auto"/>
        <w:right w:val="none" w:sz="0" w:space="0" w:color="auto"/>
      </w:divBdr>
    </w:div>
    <w:div w:id="1172066020">
      <w:bodyDiv w:val="1"/>
      <w:marLeft w:val="0"/>
      <w:marRight w:val="0"/>
      <w:marTop w:val="0"/>
      <w:marBottom w:val="0"/>
      <w:divBdr>
        <w:top w:val="none" w:sz="0" w:space="0" w:color="auto"/>
        <w:left w:val="none" w:sz="0" w:space="0" w:color="auto"/>
        <w:bottom w:val="none" w:sz="0" w:space="0" w:color="auto"/>
        <w:right w:val="none" w:sz="0" w:space="0" w:color="auto"/>
      </w:divBdr>
    </w:div>
    <w:div w:id="1209417681">
      <w:bodyDiv w:val="1"/>
      <w:marLeft w:val="0"/>
      <w:marRight w:val="0"/>
      <w:marTop w:val="0"/>
      <w:marBottom w:val="0"/>
      <w:divBdr>
        <w:top w:val="none" w:sz="0" w:space="0" w:color="auto"/>
        <w:left w:val="none" w:sz="0" w:space="0" w:color="auto"/>
        <w:bottom w:val="none" w:sz="0" w:space="0" w:color="auto"/>
        <w:right w:val="none" w:sz="0" w:space="0" w:color="auto"/>
      </w:divBdr>
    </w:div>
    <w:div w:id="1381710527">
      <w:bodyDiv w:val="1"/>
      <w:marLeft w:val="0"/>
      <w:marRight w:val="0"/>
      <w:marTop w:val="0"/>
      <w:marBottom w:val="0"/>
      <w:divBdr>
        <w:top w:val="none" w:sz="0" w:space="0" w:color="auto"/>
        <w:left w:val="none" w:sz="0" w:space="0" w:color="auto"/>
        <w:bottom w:val="none" w:sz="0" w:space="0" w:color="auto"/>
        <w:right w:val="none" w:sz="0" w:space="0" w:color="auto"/>
      </w:divBdr>
    </w:div>
    <w:div w:id="1517504679">
      <w:bodyDiv w:val="1"/>
      <w:marLeft w:val="0"/>
      <w:marRight w:val="0"/>
      <w:marTop w:val="0"/>
      <w:marBottom w:val="0"/>
      <w:divBdr>
        <w:top w:val="none" w:sz="0" w:space="0" w:color="auto"/>
        <w:left w:val="none" w:sz="0" w:space="0" w:color="auto"/>
        <w:bottom w:val="none" w:sz="0" w:space="0" w:color="auto"/>
        <w:right w:val="none" w:sz="0" w:space="0" w:color="auto"/>
      </w:divBdr>
    </w:div>
    <w:div w:id="1859198208">
      <w:bodyDiv w:val="1"/>
      <w:marLeft w:val="0"/>
      <w:marRight w:val="0"/>
      <w:marTop w:val="0"/>
      <w:marBottom w:val="0"/>
      <w:divBdr>
        <w:top w:val="none" w:sz="0" w:space="0" w:color="auto"/>
        <w:left w:val="none" w:sz="0" w:space="0" w:color="auto"/>
        <w:bottom w:val="none" w:sz="0" w:space="0" w:color="auto"/>
        <w:right w:val="none" w:sz="0" w:space="0" w:color="auto"/>
      </w:divBdr>
    </w:div>
    <w:div w:id="189589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7670D-F31E-4235-BB29-A024CA9AF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995</Words>
  <Characters>5474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Jihane Barik</dc:creator>
  <cp:lastModifiedBy>Jihane Barik</cp:lastModifiedBy>
  <cp:revision>2</cp:revision>
  <cp:lastPrinted>2019-08-05T09:48:00Z</cp:lastPrinted>
  <dcterms:created xsi:type="dcterms:W3CDTF">2019-09-04T12:27:00Z</dcterms:created>
  <dcterms:modified xsi:type="dcterms:W3CDTF">2019-09-04T12:27:00Z</dcterms:modified>
</cp:coreProperties>
</file>